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F21" w:rsidRDefault="006C54A8" w:rsidP="000C30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after="60"/>
        <w:jc w:val="center"/>
        <w:rPr>
          <w:rFonts w:cs="Shruti"/>
          <w:b/>
          <w:sz w:val="32"/>
          <w:szCs w:val="32"/>
          <w:lang w:val="en-US"/>
        </w:rPr>
      </w:pPr>
      <w:r w:rsidRPr="006C54A8">
        <w:rPr>
          <w:rFonts w:cs="Shruti"/>
          <w:b/>
          <w:sz w:val="32"/>
          <w:szCs w:val="32"/>
          <w:lang w:val="en-US"/>
        </w:rPr>
        <w:t xml:space="preserve">CECAPI comments </w:t>
      </w:r>
    </w:p>
    <w:p w:rsidR="000C3022" w:rsidRPr="000C3022" w:rsidRDefault="006C54A8" w:rsidP="00140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after="60"/>
        <w:jc w:val="center"/>
        <w:rPr>
          <w:rFonts w:cs="Shruti"/>
          <w:b/>
          <w:sz w:val="32"/>
          <w:lang w:val="en-GB"/>
        </w:rPr>
      </w:pPr>
      <w:r w:rsidRPr="006C54A8">
        <w:rPr>
          <w:rFonts w:cs="Shruti"/>
          <w:b/>
          <w:sz w:val="32"/>
          <w:szCs w:val="32"/>
          <w:lang w:val="en-US"/>
        </w:rPr>
        <w:t xml:space="preserve">on </w:t>
      </w:r>
      <w:r w:rsidR="00140F86">
        <w:rPr>
          <w:rFonts w:cs="Shruti"/>
          <w:b/>
          <w:sz w:val="32"/>
          <w:szCs w:val="32"/>
          <w:lang w:val="en-US"/>
        </w:rPr>
        <w:t xml:space="preserve">the </w:t>
      </w:r>
      <w:proofErr w:type="spellStart"/>
      <w:r w:rsidR="00140F86">
        <w:rPr>
          <w:rFonts w:cs="Shruti"/>
          <w:b/>
          <w:sz w:val="32"/>
          <w:szCs w:val="32"/>
          <w:lang w:val="en-US"/>
        </w:rPr>
        <w:t>Ecodesign</w:t>
      </w:r>
      <w:proofErr w:type="spellEnd"/>
      <w:r w:rsidR="00140F86">
        <w:rPr>
          <w:rFonts w:cs="Shruti"/>
          <w:b/>
          <w:sz w:val="32"/>
          <w:szCs w:val="32"/>
          <w:lang w:val="en-US"/>
        </w:rPr>
        <w:t xml:space="preserve"> preparatory study for Building Automation and Control Systems (BACS) implementing the </w:t>
      </w:r>
      <w:proofErr w:type="spellStart"/>
      <w:r w:rsidR="00140F86">
        <w:rPr>
          <w:rFonts w:cs="Shruti"/>
          <w:b/>
          <w:sz w:val="32"/>
          <w:szCs w:val="32"/>
          <w:lang w:val="en-US"/>
        </w:rPr>
        <w:t>Ecodesign</w:t>
      </w:r>
      <w:proofErr w:type="spellEnd"/>
      <w:r w:rsidR="00140F86">
        <w:rPr>
          <w:rFonts w:cs="Shruti"/>
          <w:b/>
          <w:sz w:val="32"/>
          <w:szCs w:val="32"/>
          <w:lang w:val="en-US"/>
        </w:rPr>
        <w:t xml:space="preserve"> Working Plan 2016-2019</w:t>
      </w:r>
    </w:p>
    <w:p w:rsidR="005F3C09" w:rsidRDefault="005F3C09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US" w:eastAsia="fr-FR"/>
        </w:rPr>
      </w:pPr>
    </w:p>
    <w:p w:rsidR="00A07487" w:rsidRDefault="00A07487" w:rsidP="00A07487">
      <w:pPr>
        <w:pStyle w:val="Default"/>
      </w:pPr>
    </w:p>
    <w:p w:rsidR="00A07487" w:rsidRDefault="00B54A4A" w:rsidP="00A07487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US" w:eastAsia="fr-FR"/>
        </w:rPr>
      </w:pPr>
      <w:r>
        <w:rPr>
          <w:rFonts w:ascii="Arial" w:hAnsi="Arial"/>
          <w:sz w:val="24"/>
          <w:szCs w:val="24"/>
          <w:lang w:val="en-US" w:eastAsia="fr-FR"/>
        </w:rPr>
        <w:t>CECAPI</w:t>
      </w:r>
      <w:r w:rsidR="00A07487" w:rsidRPr="00B54A4A">
        <w:rPr>
          <w:rFonts w:ascii="Arial" w:hAnsi="Arial"/>
          <w:sz w:val="24"/>
          <w:szCs w:val="24"/>
          <w:lang w:val="en-US" w:eastAsia="fr-FR"/>
        </w:rPr>
        <w:t>, the European Committee of Electrical Installation Equipment M</w:t>
      </w:r>
      <w:r>
        <w:rPr>
          <w:rFonts w:ascii="Arial" w:hAnsi="Arial"/>
          <w:sz w:val="24"/>
          <w:szCs w:val="24"/>
          <w:lang w:val="en-US" w:eastAsia="fr-FR"/>
        </w:rPr>
        <w:t xml:space="preserve">anufacturers, have analyzed the </w:t>
      </w:r>
      <w:proofErr w:type="spellStart"/>
      <w:r>
        <w:rPr>
          <w:rFonts w:ascii="Arial" w:hAnsi="Arial"/>
          <w:sz w:val="24"/>
          <w:szCs w:val="24"/>
          <w:lang w:val="en-US" w:eastAsia="fr-FR"/>
        </w:rPr>
        <w:t>Ecodesign</w:t>
      </w:r>
      <w:proofErr w:type="spellEnd"/>
      <w:r>
        <w:rPr>
          <w:rFonts w:ascii="Arial" w:hAnsi="Arial"/>
          <w:sz w:val="24"/>
          <w:szCs w:val="24"/>
          <w:lang w:val="en-US" w:eastAsia="fr-FR"/>
        </w:rPr>
        <w:t xml:space="preserve"> preparatory study</w:t>
      </w:r>
      <w:r w:rsidR="00A07487" w:rsidRPr="00B54A4A">
        <w:rPr>
          <w:rFonts w:ascii="Arial" w:hAnsi="Arial"/>
          <w:sz w:val="24"/>
          <w:szCs w:val="24"/>
          <w:lang w:val="en-US" w:eastAsia="fr-FR"/>
        </w:rPr>
        <w:t xml:space="preserve"> presente</w:t>
      </w:r>
      <w:r>
        <w:rPr>
          <w:rFonts w:ascii="Arial" w:hAnsi="Arial"/>
          <w:sz w:val="24"/>
          <w:szCs w:val="24"/>
          <w:lang w:val="en-US" w:eastAsia="fr-FR"/>
        </w:rPr>
        <w:t>d by the European Commission at 20 July 2018</w:t>
      </w:r>
      <w:r w:rsidR="00A07487" w:rsidRPr="00B54A4A">
        <w:rPr>
          <w:rFonts w:ascii="Arial" w:hAnsi="Arial"/>
          <w:sz w:val="24"/>
          <w:szCs w:val="24"/>
          <w:lang w:val="en-US" w:eastAsia="fr-FR"/>
        </w:rPr>
        <w:t xml:space="preserve"> and wants to submit the following opinion</w:t>
      </w:r>
      <w:r>
        <w:rPr>
          <w:rFonts w:ascii="Arial" w:hAnsi="Arial"/>
          <w:sz w:val="24"/>
          <w:szCs w:val="24"/>
          <w:lang w:val="en-US" w:eastAsia="fr-FR"/>
        </w:rPr>
        <w:t>s and comments:</w:t>
      </w:r>
    </w:p>
    <w:p w:rsidR="003F7E2B" w:rsidRDefault="003F7E2B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US" w:eastAsia="fr-FR"/>
        </w:rPr>
      </w:pPr>
    </w:p>
    <w:p w:rsidR="003F7E2B" w:rsidRPr="00EB241D" w:rsidRDefault="003F7E2B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US" w:eastAsia="fr-FR"/>
        </w:rPr>
      </w:pPr>
      <w:r w:rsidRPr="00EB241D">
        <w:rPr>
          <w:rFonts w:ascii="Arial" w:hAnsi="Arial"/>
          <w:b/>
          <w:sz w:val="24"/>
          <w:szCs w:val="24"/>
          <w:lang w:val="en-US" w:eastAsia="fr-FR"/>
        </w:rPr>
        <w:t xml:space="preserve">Page 24: </w:t>
      </w:r>
    </w:p>
    <w:p w:rsidR="003F7E2B" w:rsidRDefault="003F7E2B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US" w:eastAsia="fr-FR"/>
        </w:rPr>
      </w:pPr>
      <w:r>
        <w:rPr>
          <w:rFonts w:ascii="Arial" w:hAnsi="Arial"/>
          <w:sz w:val="24"/>
          <w:szCs w:val="24"/>
          <w:lang w:val="en-US" w:eastAsia="fr-FR"/>
        </w:rPr>
        <w:t>The ongoing review study on Standby Commission Regulation 1275/2008 indeed defined “local building controls (IBAC) in their documents. Alter consultation this term will be changed by “motor-operated building elements”</w:t>
      </w:r>
      <w:r w:rsidR="00EC430A">
        <w:rPr>
          <w:rFonts w:ascii="Arial" w:hAnsi="Arial"/>
          <w:sz w:val="24"/>
          <w:szCs w:val="24"/>
          <w:lang w:val="en-US" w:eastAsia="fr-FR"/>
        </w:rPr>
        <w:t xml:space="preserve"> with the following definition:</w:t>
      </w:r>
    </w:p>
    <w:p w:rsidR="00EC430A" w:rsidRDefault="00EC430A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US" w:eastAsia="fr-FR"/>
        </w:rPr>
      </w:pPr>
    </w:p>
    <w:p w:rsidR="00EC430A" w:rsidRDefault="00EC430A" w:rsidP="00EC430A">
      <w:pPr>
        <w:ind w:left="708" w:firstLine="2"/>
        <w:rPr>
          <w:rFonts w:ascii="Arial" w:hAnsi="Arial"/>
          <w:i/>
          <w:iCs/>
          <w:sz w:val="24"/>
          <w:szCs w:val="24"/>
          <w:lang w:val="en-GB"/>
        </w:rPr>
      </w:pPr>
      <w:r>
        <w:rPr>
          <w:rFonts w:ascii="Arial" w:hAnsi="Arial"/>
          <w:i/>
          <w:iCs/>
          <w:sz w:val="24"/>
          <w:szCs w:val="24"/>
          <w:lang w:val="en-GB"/>
        </w:rPr>
        <w:t>motor-operated building elements are products that move or rotate opening elements and/or comfort elements in buildings</w:t>
      </w:r>
      <w:r>
        <w:rPr>
          <w:lang w:val="en-GB"/>
        </w:rPr>
        <w:t xml:space="preserve"> </w:t>
      </w:r>
      <w:r>
        <w:rPr>
          <w:rFonts w:ascii="Arial" w:hAnsi="Arial"/>
          <w:i/>
          <w:iCs/>
          <w:sz w:val="24"/>
          <w:szCs w:val="24"/>
          <w:lang w:val="en-GB"/>
        </w:rPr>
        <w:t>excluding ventilation equipment. The products incorporate electric motors or actuators and the control unit as one entity and are operated by the end user through wired and/or wireless controls or via a network, or controlled automatically with the use of sensors.</w:t>
      </w:r>
    </w:p>
    <w:p w:rsidR="00EC430A" w:rsidRDefault="00EC430A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</w:p>
    <w:p w:rsidR="00EC430A" w:rsidRDefault="004A3802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GB"/>
        </w:rPr>
      </w:pPr>
      <w:r w:rsidRPr="00EB241D">
        <w:rPr>
          <w:rFonts w:ascii="Arial" w:hAnsi="Arial"/>
          <w:b/>
          <w:sz w:val="24"/>
          <w:szCs w:val="24"/>
          <w:lang w:val="en-GB"/>
        </w:rPr>
        <w:t xml:space="preserve">Page 36: </w:t>
      </w:r>
    </w:p>
    <w:p w:rsidR="007B0B0E" w:rsidRDefault="007B0B0E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GB"/>
        </w:rPr>
      </w:pPr>
      <w:r>
        <w:rPr>
          <w:rFonts w:ascii="Arial" w:hAnsi="Arial"/>
          <w:b/>
          <w:sz w:val="24"/>
          <w:szCs w:val="24"/>
          <w:lang w:val="en-GB"/>
        </w:rPr>
        <w:t>1.2.7.2</w:t>
      </w:r>
    </w:p>
    <w:p w:rsidR="00B54A4A" w:rsidRDefault="00B54A4A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 w:rsidRPr="00B54A4A">
        <w:rPr>
          <w:rFonts w:ascii="Arial" w:hAnsi="Arial"/>
          <w:sz w:val="24"/>
          <w:szCs w:val="24"/>
          <w:lang w:val="en-GB"/>
        </w:rPr>
        <w:t xml:space="preserve">Home and Building Electronic Systems (HBES) </w:t>
      </w:r>
      <w:r>
        <w:rPr>
          <w:rFonts w:ascii="Arial" w:hAnsi="Arial"/>
          <w:sz w:val="24"/>
          <w:szCs w:val="24"/>
          <w:lang w:val="en-GB"/>
        </w:rPr>
        <w:t xml:space="preserve">are used in residential and non-residential environments </w:t>
      </w:r>
      <w:r w:rsidR="008775F2">
        <w:rPr>
          <w:rFonts w:ascii="Arial" w:hAnsi="Arial"/>
          <w:sz w:val="24"/>
          <w:szCs w:val="24"/>
          <w:lang w:val="en-GB"/>
        </w:rPr>
        <w:t xml:space="preserve">to cover user specific applications </w:t>
      </w:r>
      <w:r>
        <w:rPr>
          <w:rFonts w:ascii="Arial" w:hAnsi="Arial"/>
          <w:sz w:val="24"/>
          <w:szCs w:val="24"/>
          <w:lang w:val="en-GB"/>
        </w:rPr>
        <w:t xml:space="preserve">and cannot be seen </w:t>
      </w:r>
      <w:r w:rsidRPr="00B54A4A">
        <w:rPr>
          <w:rFonts w:ascii="Arial" w:hAnsi="Arial"/>
          <w:sz w:val="24"/>
          <w:szCs w:val="24"/>
          <w:lang w:val="en-GB"/>
        </w:rPr>
        <w:t>as a special category of BACS</w:t>
      </w:r>
      <w:r>
        <w:rPr>
          <w:rFonts w:ascii="Arial" w:hAnsi="Arial"/>
          <w:sz w:val="24"/>
          <w:szCs w:val="24"/>
          <w:lang w:val="en-GB"/>
        </w:rPr>
        <w:t>.</w:t>
      </w:r>
    </w:p>
    <w:p w:rsidR="00B54A4A" w:rsidRDefault="00B54A4A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</w:p>
    <w:p w:rsidR="00B54A4A" w:rsidRPr="00B54A4A" w:rsidRDefault="008775F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T</w:t>
      </w:r>
      <w:r w:rsidR="00B54A4A">
        <w:rPr>
          <w:rFonts w:ascii="Arial" w:hAnsi="Arial"/>
          <w:sz w:val="24"/>
          <w:szCs w:val="24"/>
          <w:lang w:val="en-GB"/>
        </w:rPr>
        <w:t xml:space="preserve">he term “special categories” </w:t>
      </w:r>
      <w:r w:rsidR="00A95188">
        <w:rPr>
          <w:rFonts w:ascii="Arial" w:hAnsi="Arial"/>
          <w:sz w:val="24"/>
          <w:szCs w:val="24"/>
          <w:lang w:val="en-GB"/>
        </w:rPr>
        <w:t>need to be deleted in the title</w:t>
      </w:r>
      <w:r>
        <w:rPr>
          <w:rFonts w:ascii="Arial" w:hAnsi="Arial"/>
          <w:sz w:val="24"/>
          <w:szCs w:val="24"/>
          <w:lang w:val="en-GB"/>
        </w:rPr>
        <w:t xml:space="preserve"> and CECAPI opposes to the first sentence. </w:t>
      </w:r>
    </w:p>
    <w:p w:rsidR="00A07487" w:rsidRDefault="00A07487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bookmarkStart w:id="0" w:name="_GoBack"/>
      <w:bookmarkEnd w:id="0"/>
    </w:p>
    <w:p w:rsidR="008775F2" w:rsidRDefault="008775F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 xml:space="preserve">The EN 50491 series of standards are important for </w:t>
      </w:r>
      <w:r w:rsidR="00A95188">
        <w:rPr>
          <w:rFonts w:ascii="Arial" w:hAnsi="Arial"/>
          <w:sz w:val="24"/>
          <w:szCs w:val="24"/>
          <w:lang w:val="en-GB"/>
        </w:rPr>
        <w:t xml:space="preserve">HBES/BACS systems and define </w:t>
      </w:r>
      <w:r>
        <w:rPr>
          <w:rFonts w:ascii="Arial" w:hAnsi="Arial"/>
          <w:sz w:val="24"/>
          <w:szCs w:val="24"/>
          <w:lang w:val="en-GB"/>
        </w:rPr>
        <w:t xml:space="preserve">safety, environment and EMC </w:t>
      </w:r>
      <w:r w:rsidR="00A95188">
        <w:rPr>
          <w:rFonts w:ascii="Arial" w:hAnsi="Arial"/>
          <w:sz w:val="24"/>
          <w:szCs w:val="24"/>
          <w:lang w:val="en-GB"/>
        </w:rPr>
        <w:t xml:space="preserve">requirements. They </w:t>
      </w:r>
      <w:r>
        <w:rPr>
          <w:rFonts w:ascii="Arial" w:hAnsi="Arial"/>
          <w:sz w:val="24"/>
          <w:szCs w:val="24"/>
          <w:lang w:val="en-GB"/>
        </w:rPr>
        <w:t xml:space="preserve">should also be mentioned in this clause. </w:t>
      </w:r>
    </w:p>
    <w:p w:rsidR="008775F2" w:rsidRDefault="008775F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</w:p>
    <w:p w:rsidR="00A07487" w:rsidRPr="00A07487" w:rsidRDefault="008775F2" w:rsidP="00991F23">
      <w:pPr>
        <w:spacing w:after="0" w:line="240" w:lineRule="auto"/>
        <w:ind w:left="708"/>
        <w:contextualSpacing/>
        <w:rPr>
          <w:rFonts w:ascii="Arial" w:hAnsi="Arial"/>
          <w:sz w:val="24"/>
          <w:szCs w:val="24"/>
          <w:lang w:val="en-GB"/>
        </w:rPr>
      </w:pPr>
      <w:r w:rsidRPr="008775F2">
        <w:rPr>
          <w:rFonts w:ascii="Arial" w:hAnsi="Arial"/>
          <w:sz w:val="24"/>
          <w:szCs w:val="24"/>
          <w:lang w:val="en-GB"/>
        </w:rPr>
        <w:t>Their work also addresses standardisation for the communication systems used by BACS (for example, the EN 50090</w:t>
      </w:r>
      <w:r>
        <w:rPr>
          <w:rFonts w:ascii="Arial" w:hAnsi="Arial"/>
          <w:sz w:val="24"/>
          <w:szCs w:val="24"/>
          <w:lang w:val="en-GB"/>
        </w:rPr>
        <w:t xml:space="preserve"> series which are a set of KNX</w:t>
      </w:r>
      <w:r w:rsidRPr="008775F2">
        <w:rPr>
          <w:rFonts w:ascii="Arial" w:hAnsi="Arial"/>
          <w:sz w:val="24"/>
          <w:szCs w:val="24"/>
          <w:lang w:val="en-GB"/>
        </w:rPr>
        <w:t xml:space="preserve"> </w:t>
      </w:r>
      <w:r w:rsidRPr="008775F2">
        <w:rPr>
          <w:rFonts w:ascii="Arial" w:hAnsi="Arial"/>
          <w:sz w:val="24"/>
          <w:szCs w:val="24"/>
          <w:lang w:val="en-GB"/>
        </w:rPr>
        <w:lastRenderedPageBreak/>
        <w:t>standards</w:t>
      </w:r>
      <w:r>
        <w:rPr>
          <w:rFonts w:ascii="Arial" w:hAnsi="Arial"/>
          <w:sz w:val="24"/>
          <w:szCs w:val="24"/>
          <w:lang w:val="en-GB"/>
        </w:rPr>
        <w:t xml:space="preserve"> </w:t>
      </w:r>
      <w:r w:rsidRPr="00881FCD">
        <w:rPr>
          <w:rFonts w:ascii="Arial" w:hAnsi="Arial"/>
          <w:i/>
          <w:sz w:val="24"/>
          <w:szCs w:val="24"/>
          <w:lang w:val="en-GB"/>
        </w:rPr>
        <w:t xml:space="preserve">and </w:t>
      </w:r>
      <w:r w:rsidR="00A07487" w:rsidRPr="00881FCD">
        <w:rPr>
          <w:rFonts w:ascii="Arial" w:hAnsi="Arial"/>
          <w:i/>
          <w:sz w:val="24"/>
          <w:szCs w:val="24"/>
          <w:lang w:val="en-GB"/>
        </w:rPr>
        <w:t xml:space="preserve">EN 50491 series providing </w:t>
      </w:r>
      <w:r w:rsidR="00A95188">
        <w:rPr>
          <w:rFonts w:ascii="Arial" w:hAnsi="Arial"/>
          <w:i/>
          <w:sz w:val="24"/>
          <w:szCs w:val="24"/>
          <w:lang w:val="en-GB"/>
        </w:rPr>
        <w:t xml:space="preserve">system </w:t>
      </w:r>
      <w:r w:rsidR="00A07487" w:rsidRPr="00881FCD">
        <w:rPr>
          <w:rFonts w:ascii="Arial" w:hAnsi="Arial"/>
          <w:i/>
          <w:sz w:val="24"/>
          <w:szCs w:val="24"/>
          <w:lang w:val="en-GB"/>
        </w:rPr>
        <w:t>requirements for safety, environment and EMC</w:t>
      </w:r>
      <w:r w:rsidRPr="00881FCD">
        <w:rPr>
          <w:rFonts w:ascii="Arial" w:hAnsi="Arial"/>
          <w:i/>
          <w:sz w:val="24"/>
          <w:szCs w:val="24"/>
          <w:lang w:val="en-GB"/>
        </w:rPr>
        <w:t>).</w:t>
      </w:r>
    </w:p>
    <w:p w:rsidR="00A07487" w:rsidRPr="00EB241D" w:rsidRDefault="00A07487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GB"/>
        </w:rPr>
      </w:pPr>
    </w:p>
    <w:p w:rsidR="004A3802" w:rsidRDefault="004A380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 xml:space="preserve">Editorial </w:t>
      </w:r>
      <w:r w:rsidR="008775F2">
        <w:rPr>
          <w:rFonts w:ascii="Arial" w:hAnsi="Arial"/>
          <w:sz w:val="24"/>
          <w:szCs w:val="24"/>
          <w:lang w:val="en-GB"/>
        </w:rPr>
        <w:t>remark:</w:t>
      </w:r>
    </w:p>
    <w:p w:rsidR="004A3802" w:rsidRDefault="004A380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Replace CEN by CENELEC to read:</w:t>
      </w:r>
    </w:p>
    <w:p w:rsidR="004A3802" w:rsidRDefault="004A3802" w:rsidP="00991F23">
      <w:pPr>
        <w:spacing w:after="0" w:line="240" w:lineRule="auto"/>
        <w:ind w:left="708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The CENELEC committee CLC TC205</w:t>
      </w:r>
      <w:r w:rsidR="008775F2">
        <w:rPr>
          <w:rFonts w:ascii="Arial" w:hAnsi="Arial"/>
          <w:sz w:val="24"/>
          <w:szCs w:val="24"/>
          <w:lang w:val="en-GB"/>
        </w:rPr>
        <w:t xml:space="preserve"> on “Home and building electronic systems (HBES) … </w:t>
      </w:r>
    </w:p>
    <w:p w:rsidR="008775F2" w:rsidRDefault="008775F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</w:p>
    <w:p w:rsidR="007B0B0E" w:rsidRDefault="008775F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 xml:space="preserve">In the last sentence of 1.2.7.2 also CEN TC205 should be replaced by </w:t>
      </w:r>
      <w:r w:rsidR="007B0B0E">
        <w:rPr>
          <w:rFonts w:ascii="Arial" w:hAnsi="Arial"/>
          <w:sz w:val="24"/>
          <w:szCs w:val="24"/>
          <w:lang w:val="en-GB"/>
        </w:rPr>
        <w:t>CLC TC205</w:t>
      </w:r>
      <w:r>
        <w:rPr>
          <w:rFonts w:ascii="Arial" w:hAnsi="Arial"/>
          <w:sz w:val="24"/>
          <w:szCs w:val="24"/>
          <w:lang w:val="en-GB"/>
        </w:rPr>
        <w:t>.</w:t>
      </w:r>
    </w:p>
    <w:p w:rsidR="007B0B0E" w:rsidRDefault="007B0B0E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</w:p>
    <w:p w:rsidR="007B0B0E" w:rsidRDefault="007B0B0E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GB"/>
        </w:rPr>
      </w:pPr>
      <w:r w:rsidRPr="008775F2">
        <w:rPr>
          <w:rFonts w:ascii="Arial" w:hAnsi="Arial"/>
          <w:b/>
          <w:sz w:val="24"/>
          <w:szCs w:val="24"/>
          <w:lang w:val="en-GB"/>
        </w:rPr>
        <w:t>Page 38</w:t>
      </w:r>
    </w:p>
    <w:p w:rsidR="008775F2" w:rsidRPr="008775F2" w:rsidRDefault="008775F2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GB"/>
        </w:rPr>
      </w:pPr>
      <w:r>
        <w:rPr>
          <w:rFonts w:ascii="Arial" w:hAnsi="Arial"/>
          <w:b/>
          <w:sz w:val="24"/>
          <w:szCs w:val="24"/>
          <w:lang w:val="en-GB"/>
        </w:rPr>
        <w:t>1.3.1</w:t>
      </w:r>
    </w:p>
    <w:p w:rsidR="007B0B0E" w:rsidRDefault="008775F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 xml:space="preserve">This clause provides the most relevant European </w:t>
      </w:r>
      <w:r w:rsidR="00881FCD">
        <w:rPr>
          <w:rFonts w:ascii="Arial" w:hAnsi="Arial"/>
          <w:sz w:val="24"/>
          <w:szCs w:val="24"/>
          <w:lang w:val="en-GB"/>
        </w:rPr>
        <w:t>standard committees.</w:t>
      </w:r>
    </w:p>
    <w:p w:rsidR="00881FCD" w:rsidRDefault="00881FCD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In this clause the CENELEC committee dealing with HBES shall be listed.</w:t>
      </w:r>
    </w:p>
    <w:p w:rsidR="00881FCD" w:rsidRDefault="00881FCD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CLC TC 205: Home and Building Electronic Systems (HBES)</w:t>
      </w:r>
    </w:p>
    <w:p w:rsidR="004A3802" w:rsidRDefault="004A380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GB"/>
        </w:rPr>
      </w:pPr>
    </w:p>
    <w:p w:rsidR="004A3802" w:rsidRPr="00EB241D" w:rsidRDefault="004A3802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GB"/>
        </w:rPr>
      </w:pPr>
      <w:r w:rsidRPr="00EB241D">
        <w:rPr>
          <w:rFonts w:ascii="Arial" w:hAnsi="Arial"/>
          <w:b/>
          <w:sz w:val="24"/>
          <w:szCs w:val="24"/>
          <w:lang w:val="en-GB"/>
        </w:rPr>
        <w:t>Page 63:</w:t>
      </w:r>
    </w:p>
    <w:p w:rsidR="004A3802" w:rsidRDefault="004A380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US" w:eastAsia="fr-FR"/>
        </w:rPr>
      </w:pPr>
      <w:r w:rsidRPr="004A3802">
        <w:rPr>
          <w:rFonts w:ascii="Arial" w:hAnsi="Arial"/>
          <w:sz w:val="24"/>
          <w:szCs w:val="24"/>
          <w:lang w:val="en-US" w:eastAsia="fr-FR"/>
        </w:rPr>
        <w:t>Although the expected savings in the list is an est</w:t>
      </w:r>
      <w:r>
        <w:rPr>
          <w:rFonts w:ascii="Arial" w:hAnsi="Arial"/>
          <w:sz w:val="24"/>
          <w:szCs w:val="24"/>
          <w:lang w:val="en-US" w:eastAsia="fr-FR"/>
        </w:rPr>
        <w:t xml:space="preserve">imation from the consultants, CECAPI </w:t>
      </w:r>
      <w:r w:rsidRPr="004A3802">
        <w:rPr>
          <w:rFonts w:ascii="Arial" w:hAnsi="Arial"/>
          <w:sz w:val="24"/>
          <w:szCs w:val="24"/>
          <w:lang w:val="en-US" w:eastAsia="fr-FR"/>
        </w:rPr>
        <w:t>believe</w:t>
      </w:r>
      <w:r>
        <w:rPr>
          <w:rFonts w:ascii="Arial" w:hAnsi="Arial"/>
          <w:sz w:val="24"/>
          <w:szCs w:val="24"/>
          <w:lang w:val="en-US" w:eastAsia="fr-FR"/>
        </w:rPr>
        <w:t>s</w:t>
      </w:r>
      <w:r w:rsidRPr="004A3802">
        <w:rPr>
          <w:rFonts w:ascii="Arial" w:hAnsi="Arial"/>
          <w:sz w:val="24"/>
          <w:szCs w:val="24"/>
          <w:lang w:val="en-US" w:eastAsia="fr-FR"/>
        </w:rPr>
        <w:t xml:space="preserve"> that saying that lighting occupancy and shading control in residential premises is not relevant is also not correct. At least the impact should be put to “low”</w:t>
      </w:r>
      <w:r>
        <w:rPr>
          <w:rFonts w:ascii="Arial" w:hAnsi="Arial"/>
          <w:sz w:val="24"/>
          <w:szCs w:val="24"/>
          <w:lang w:val="en-US" w:eastAsia="fr-FR"/>
        </w:rPr>
        <w:t>.</w:t>
      </w:r>
    </w:p>
    <w:p w:rsidR="004A3802" w:rsidRDefault="004A3802" w:rsidP="003F7E2B">
      <w:pPr>
        <w:spacing w:after="0" w:line="240" w:lineRule="auto"/>
        <w:contextualSpacing/>
        <w:rPr>
          <w:rFonts w:ascii="Arial" w:hAnsi="Arial"/>
          <w:sz w:val="24"/>
          <w:szCs w:val="24"/>
          <w:lang w:val="en-US" w:eastAsia="fr-FR"/>
        </w:rPr>
      </w:pPr>
    </w:p>
    <w:p w:rsidR="004A3802" w:rsidRPr="00EB241D" w:rsidRDefault="004A3802" w:rsidP="003F7E2B">
      <w:pPr>
        <w:spacing w:after="0" w:line="240" w:lineRule="auto"/>
        <w:contextualSpacing/>
        <w:rPr>
          <w:rFonts w:ascii="Arial" w:hAnsi="Arial"/>
          <w:b/>
          <w:sz w:val="24"/>
          <w:szCs w:val="24"/>
          <w:lang w:val="en-US" w:eastAsia="fr-FR"/>
        </w:rPr>
      </w:pPr>
      <w:r w:rsidRPr="00EB241D">
        <w:rPr>
          <w:rFonts w:ascii="Arial" w:hAnsi="Arial"/>
          <w:b/>
          <w:sz w:val="24"/>
          <w:szCs w:val="24"/>
          <w:lang w:val="en-US" w:eastAsia="fr-FR"/>
        </w:rPr>
        <w:t>Page 66: item 2.1.5</w:t>
      </w:r>
    </w:p>
    <w:p w:rsidR="00755D16" w:rsidRDefault="00755D16" w:rsidP="00881FCD">
      <w:pPr>
        <w:rPr>
          <w:rFonts w:ascii="Arial" w:hAnsi="Arial"/>
          <w:sz w:val="24"/>
          <w:szCs w:val="24"/>
          <w:lang w:val="en-US" w:eastAsia="fr-FR"/>
        </w:rPr>
      </w:pPr>
      <w:r>
        <w:rPr>
          <w:rFonts w:ascii="Arial" w:hAnsi="Arial"/>
          <w:sz w:val="24"/>
          <w:szCs w:val="24"/>
          <w:lang w:val="en-US" w:eastAsia="fr-FR"/>
        </w:rPr>
        <w:t xml:space="preserve">Although at first sight the proposal seems to be </w:t>
      </w:r>
      <w:r w:rsidR="004A3802" w:rsidRPr="004A3802">
        <w:rPr>
          <w:rFonts w:ascii="Arial" w:hAnsi="Arial"/>
          <w:sz w:val="24"/>
          <w:szCs w:val="24"/>
          <w:lang w:val="en-US" w:eastAsia="fr-FR"/>
        </w:rPr>
        <w:t>a good solution for the re</w:t>
      </w:r>
      <w:r w:rsidR="00AE0AA4">
        <w:rPr>
          <w:rFonts w:ascii="Arial" w:hAnsi="Arial"/>
          <w:sz w:val="24"/>
          <w:szCs w:val="24"/>
          <w:lang w:val="en-US" w:eastAsia="fr-FR"/>
        </w:rPr>
        <w:t xml:space="preserve">parability of the products, </w:t>
      </w:r>
      <w:r w:rsidR="004A3802" w:rsidRPr="004A3802">
        <w:rPr>
          <w:rFonts w:ascii="Arial" w:hAnsi="Arial"/>
          <w:sz w:val="24"/>
          <w:szCs w:val="24"/>
          <w:lang w:val="en-US" w:eastAsia="fr-FR"/>
        </w:rPr>
        <w:t>it</w:t>
      </w:r>
      <w:r w:rsidR="00AE0AA4">
        <w:rPr>
          <w:rFonts w:ascii="Arial" w:hAnsi="Arial"/>
          <w:sz w:val="24"/>
          <w:szCs w:val="24"/>
          <w:lang w:val="en-US" w:eastAsia="fr-FR"/>
        </w:rPr>
        <w:t xml:space="preserve"> does create</w:t>
      </w:r>
      <w:r w:rsidR="004A3802" w:rsidRPr="004A3802">
        <w:rPr>
          <w:rFonts w:ascii="Arial" w:hAnsi="Arial"/>
          <w:sz w:val="24"/>
          <w:szCs w:val="24"/>
          <w:lang w:val="en-US" w:eastAsia="fr-FR"/>
        </w:rPr>
        <w:t xml:space="preserve"> additional contacts which decreases the reliability, increases the cost, and could lead to shorter lifespan and safety problems.</w:t>
      </w:r>
      <w:r>
        <w:rPr>
          <w:rFonts w:ascii="Arial" w:hAnsi="Arial"/>
          <w:sz w:val="24"/>
          <w:szCs w:val="24"/>
          <w:lang w:val="en-US" w:eastAsia="fr-FR"/>
        </w:rPr>
        <w:t xml:space="preserve"> </w:t>
      </w:r>
      <w:r w:rsidRPr="00755D16">
        <w:rPr>
          <w:rFonts w:ascii="Arial" w:hAnsi="Arial"/>
          <w:sz w:val="24"/>
          <w:szCs w:val="24"/>
          <w:lang w:val="en-US" w:eastAsia="fr-FR"/>
        </w:rPr>
        <w:t xml:space="preserve">The use of these holders is in many cases </w:t>
      </w:r>
      <w:r w:rsidR="00AE0AA4">
        <w:rPr>
          <w:rFonts w:ascii="Arial" w:hAnsi="Arial"/>
          <w:sz w:val="24"/>
          <w:szCs w:val="24"/>
          <w:lang w:val="en-US" w:eastAsia="fr-FR"/>
        </w:rPr>
        <w:t>also not possible based on size (</w:t>
      </w:r>
      <w:proofErr w:type="spellStart"/>
      <w:r w:rsidR="00AE0AA4">
        <w:rPr>
          <w:rFonts w:ascii="Arial" w:hAnsi="Arial"/>
          <w:sz w:val="24"/>
          <w:szCs w:val="24"/>
          <w:lang w:val="en-US" w:eastAsia="fr-FR"/>
        </w:rPr>
        <w:t>e.g</w:t>
      </w:r>
      <w:proofErr w:type="spellEnd"/>
      <w:r w:rsidR="00AE0AA4">
        <w:rPr>
          <w:rFonts w:ascii="Arial" w:hAnsi="Arial"/>
          <w:sz w:val="24"/>
          <w:szCs w:val="24"/>
          <w:lang w:val="en-US" w:eastAsia="fr-FR"/>
        </w:rPr>
        <w:t xml:space="preserve"> flush mount</w:t>
      </w:r>
      <w:r w:rsidR="001F50C0">
        <w:rPr>
          <w:rFonts w:ascii="Arial" w:hAnsi="Arial"/>
          <w:sz w:val="24"/>
          <w:szCs w:val="24"/>
          <w:lang w:val="en-US" w:eastAsia="fr-FR"/>
        </w:rPr>
        <w:t xml:space="preserve">ing boxes). The example is therefore not the most relevant and should be deleted. </w:t>
      </w:r>
    </w:p>
    <w:p w:rsidR="00A95188" w:rsidRPr="004A3802" w:rsidRDefault="00A95188" w:rsidP="00881FCD">
      <w:pPr>
        <w:rPr>
          <w:rFonts w:ascii="Arial" w:hAnsi="Arial"/>
          <w:sz w:val="24"/>
          <w:szCs w:val="24"/>
          <w:lang w:val="en-US" w:eastAsia="fr-FR"/>
        </w:rPr>
      </w:pPr>
      <w:r>
        <w:rPr>
          <w:rFonts w:ascii="Arial" w:hAnsi="Arial"/>
          <w:sz w:val="24"/>
          <w:szCs w:val="24"/>
          <w:lang w:val="en-US" w:eastAsia="fr-FR"/>
        </w:rPr>
        <w:t xml:space="preserve">The scoping study should not insinuate possible </w:t>
      </w:r>
      <w:proofErr w:type="spellStart"/>
      <w:r>
        <w:rPr>
          <w:rFonts w:ascii="Arial" w:hAnsi="Arial"/>
          <w:sz w:val="24"/>
          <w:szCs w:val="24"/>
          <w:lang w:val="en-US" w:eastAsia="fr-FR"/>
        </w:rPr>
        <w:t>ecodesign</w:t>
      </w:r>
      <w:proofErr w:type="spellEnd"/>
      <w:r>
        <w:rPr>
          <w:rFonts w:ascii="Arial" w:hAnsi="Arial"/>
          <w:sz w:val="24"/>
          <w:szCs w:val="24"/>
          <w:lang w:val="en-US" w:eastAsia="fr-FR"/>
        </w:rPr>
        <w:t xml:space="preserve"> requirements. </w:t>
      </w:r>
    </w:p>
    <w:sectPr w:rsidR="00A95188" w:rsidRPr="004A3802" w:rsidSect="00985B3E">
      <w:headerReference w:type="default" r:id="rId7"/>
      <w:footerReference w:type="default" r:id="rId8"/>
      <w:pgSz w:w="11906" w:h="16838"/>
      <w:pgMar w:top="2410" w:right="1416" w:bottom="567" w:left="1701" w:header="993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372" w:rsidRDefault="00444372" w:rsidP="00B243E7">
      <w:pPr>
        <w:spacing w:after="0" w:line="240" w:lineRule="auto"/>
      </w:pPr>
      <w:r>
        <w:separator/>
      </w:r>
    </w:p>
  </w:endnote>
  <w:endnote w:type="continuationSeparator" w:id="0">
    <w:p w:rsidR="00444372" w:rsidRDefault="00444372" w:rsidP="00B24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3E7" w:rsidRPr="00B243E7" w:rsidRDefault="00B243E7">
    <w:pPr>
      <w:pStyle w:val="Piedepgina"/>
      <w:rPr>
        <w:b/>
        <w:color w:val="D5D525"/>
      </w:rPr>
    </w:pPr>
    <w:r w:rsidRPr="00B243E7">
      <w:rPr>
        <w:b/>
        <w:color w:val="D5D525"/>
      </w:rPr>
      <w:t>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372" w:rsidRDefault="00444372" w:rsidP="00B243E7">
      <w:pPr>
        <w:spacing w:after="0" w:line="240" w:lineRule="auto"/>
      </w:pPr>
      <w:r>
        <w:separator/>
      </w:r>
    </w:p>
  </w:footnote>
  <w:footnote w:type="continuationSeparator" w:id="0">
    <w:p w:rsidR="00444372" w:rsidRDefault="00444372" w:rsidP="00B24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B86" w:rsidRDefault="00CE7B86">
    <w:pPr>
      <w:pStyle w:val="Encabezado"/>
    </w:pPr>
  </w:p>
  <w:p w:rsidR="00CE7B86" w:rsidRPr="00613F81" w:rsidRDefault="00613F81" w:rsidP="00613F81">
    <w:pPr>
      <w:pStyle w:val="Encabezado"/>
      <w:tabs>
        <w:tab w:val="clear" w:pos="4252"/>
        <w:tab w:val="clear" w:pos="8504"/>
      </w:tabs>
      <w:rPr>
        <w:sz w:val="52"/>
        <w:szCs w:val="52"/>
      </w:rPr>
    </w:pPr>
    <w:r>
      <w:rPr>
        <w:rFonts w:ascii="Arial" w:hAnsi="Arial"/>
        <w:b/>
        <w:noProof/>
        <w:spacing w:val="-10"/>
        <w:sz w:val="72"/>
        <w:lang w:val="nl-BE" w:eastAsia="nl-BE"/>
      </w:rPr>
      <w:drawing>
        <wp:inline distT="0" distB="0" distL="0" distR="0" wp14:anchorId="69C5C757" wp14:editId="637D315D">
          <wp:extent cx="2588400" cy="720000"/>
          <wp:effectExtent l="0" t="0" r="2540" b="4445"/>
          <wp:docPr id="1" name="Imagen 1" descr="Cecapi+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ecapi+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8400" cy="72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52"/>
        <w:szCs w:val="52"/>
      </w:rPr>
      <w:tab/>
    </w:r>
    <w:r>
      <w:rPr>
        <w:sz w:val="52"/>
        <w:szCs w:val="52"/>
      </w:rPr>
      <w:tab/>
    </w:r>
    <w:bookmarkStart w:id="1" w:name="_Hlk501545524"/>
    <w:r w:rsidRPr="00613F81">
      <w:rPr>
        <w:color w:val="0070C0"/>
        <w:sz w:val="52"/>
        <w:szCs w:val="52"/>
      </w:rPr>
      <w:t>POSITION PAPER</w:t>
    </w:r>
    <w:bookmarkEnd w:id="1"/>
  </w:p>
  <w:p w:rsidR="00985B3E" w:rsidRDefault="00613F81" w:rsidP="00985B3E">
    <w:pPr>
      <w:pStyle w:val="Encabezado"/>
      <w:tabs>
        <w:tab w:val="clear" w:pos="4252"/>
        <w:tab w:val="clear" w:pos="8504"/>
        <w:tab w:val="left" w:pos="7548"/>
      </w:tabs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62865</wp:posOffset>
              </wp:positionH>
              <wp:positionV relativeFrom="paragraph">
                <wp:posOffset>100965</wp:posOffset>
              </wp:positionV>
              <wp:extent cx="55245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0E9F59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95pt,7.95pt" to="439.9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oDTswEAAL8DAAAOAAAAZHJzL2Uyb0RvYy54bWysU01v2zAMvQ/ofxB0b+wYSzEYcXpI0V2G&#10;Lei2H6DKVCxAX6DU2Pn3o5TEHdoCxYZeJFHiI/keqfXtZA07AEbtXceXi5ozcNL32u07/vvX/fUX&#10;zmISrhfGO+j4ESK/3Vx9Wo+hhcYP3vSAjIK42I6h40NKoa2qKAewIi58AEePyqMViUzcVz2KkaJb&#10;UzV1fVONHvuAXkKMdHt3euSbEl8pkOmHUhESMx2n2lJZsayPea02a9HuUYRBy3MZ4j+qsEI7SjqH&#10;uhNJsCfUr0JZLdFHr9JCelt5pbSEwoHYLOsXbH4OIkDhQuLEMMsUPy6s/H7YIdN9xxvOnLDUoi01&#10;SiaPDPPGmqzRGGJLrlu3w7MVww4z4UmhzTtRYVPR9TjrClNiki5Xq+bzqib55eWtegYGjOkreMvy&#10;oeNGu0xZtOLwLSZKRq4XFzJyIafU5ZSOBrKzcQ+giAYlWxZ0GSDYGmQHQa0XUoJLy0yF4hXvDFPa&#10;mBlYvw88+2colOH6F/CMKJm9SzPYaufxrexpupSsTv4XBU68swSPvj+WphRpaEoKw/NE5zH82y7w&#10;53+3+QMAAP//AwBQSwMEFAAGAAgAAAAhABJmh4vbAAAABwEAAA8AAABkcnMvZG93bnJldi54bWxM&#10;js9Kw0AQxu9C32GZghexm4rRNGZTVCg9qIiND7DNjklodjZkN2nq0zvFg56G7w/f/LL1ZFsxYu8b&#10;RwqWiwgEUulMQ5WCz2JznYDwQZPRrSNUcEIP63x2kenUuCN94LgLleAR8qlWUIfQpVL6skar/cJ1&#10;SJx9ud7qwLKvpOn1kcdtK2+i6E5a3RB/qHWHzzWWh91gFWw3T/gSn4bq1sTb4mosXt++3xOlLufT&#10;4wOIgFP4K8MZn9EhZ6a9G8h40SpYrbjIdsyX4+T+bOx/DZln8j9//gMAAP//AwBQSwECLQAUAAYA&#10;CAAAACEAtoM4kv4AAADhAQAAEwAAAAAAAAAAAAAAAAAAAAAAW0NvbnRlbnRfVHlwZXNdLnhtbFBL&#10;AQItABQABgAIAAAAIQA4/SH/1gAAAJQBAAALAAAAAAAAAAAAAAAAAC8BAABfcmVscy8ucmVsc1BL&#10;AQItABQABgAIAAAAIQAN6oDTswEAAL8DAAAOAAAAAAAAAAAAAAAAAC4CAABkcnMvZTJvRG9jLnht&#10;bFBLAQItABQABgAIAAAAIQASZoeL2wAAAAcBAAAPAAAAAAAAAAAAAAAAAA0EAABkcnMvZG93bnJl&#10;di54bWxQSwUGAAAAAAQABADzAAAAFQUAAAAA&#10;" strokecolor="#4579b8 [3044]"/>
          </w:pict>
        </mc:Fallback>
      </mc:AlternateContent>
    </w:r>
  </w:p>
  <w:p w:rsidR="00C41264" w:rsidRPr="00613F81" w:rsidRDefault="00140F86" w:rsidP="00613F81">
    <w:pPr>
      <w:pStyle w:val="Encabezado"/>
      <w:rPr>
        <w:rFonts w:ascii="Arial" w:hAnsi="Arial"/>
        <w:b/>
        <w:sz w:val="24"/>
        <w:szCs w:val="24"/>
        <w:lang w:val="en-US"/>
      </w:rPr>
    </w:pPr>
    <w:r>
      <w:rPr>
        <w:rFonts w:ascii="Arial" w:hAnsi="Arial"/>
        <w:b/>
        <w:sz w:val="24"/>
        <w:szCs w:val="24"/>
        <w:lang w:val="en-US"/>
      </w:rPr>
      <w:t>1</w:t>
    </w:r>
    <w:r w:rsidR="005C6AA4">
      <w:rPr>
        <w:rFonts w:ascii="Arial" w:hAnsi="Arial"/>
        <w:b/>
        <w:sz w:val="24"/>
        <w:szCs w:val="24"/>
        <w:lang w:val="en-US"/>
      </w:rPr>
      <w:t>5</w:t>
    </w:r>
    <w:r w:rsidRPr="00140F86">
      <w:rPr>
        <w:rFonts w:ascii="Arial" w:hAnsi="Arial"/>
        <w:b/>
        <w:sz w:val="24"/>
        <w:szCs w:val="24"/>
        <w:vertAlign w:val="superscript"/>
        <w:lang w:val="en-US"/>
      </w:rPr>
      <w:t>th</w:t>
    </w:r>
    <w:r>
      <w:rPr>
        <w:rFonts w:ascii="Arial" w:hAnsi="Arial"/>
        <w:b/>
        <w:sz w:val="24"/>
        <w:szCs w:val="24"/>
        <w:lang w:val="en-US"/>
      </w:rPr>
      <w:t xml:space="preserve"> September 2018</w:t>
    </w:r>
  </w:p>
  <w:p w:rsidR="00B243E7" w:rsidRPr="009358BF" w:rsidRDefault="00B243E7" w:rsidP="00CE7B86">
    <w:pPr>
      <w:pStyle w:val="Encabezado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062F3"/>
    <w:multiLevelType w:val="hybridMultilevel"/>
    <w:tmpl w:val="80F6EFB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575B0"/>
    <w:multiLevelType w:val="hybridMultilevel"/>
    <w:tmpl w:val="2E2CBB54"/>
    <w:lvl w:ilvl="0" w:tplc="CCFA2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10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F225F"/>
    <w:multiLevelType w:val="multilevel"/>
    <w:tmpl w:val="CE2E41C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EB6B92"/>
    <w:multiLevelType w:val="hybridMultilevel"/>
    <w:tmpl w:val="CC50C936"/>
    <w:lvl w:ilvl="0" w:tplc="3F08A6D6">
      <w:start w:val="1"/>
      <w:numFmt w:val="decimal"/>
      <w:lvlText w:val="%1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26729E"/>
    <w:multiLevelType w:val="hybridMultilevel"/>
    <w:tmpl w:val="C28E65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B2B92"/>
    <w:multiLevelType w:val="hybridMultilevel"/>
    <w:tmpl w:val="B1E66EC0"/>
    <w:lvl w:ilvl="0" w:tplc="9D96E92A">
      <w:start w:val="3"/>
      <w:numFmt w:val="decimal"/>
      <w:lvlText w:val="(%1)"/>
      <w:lvlJc w:val="left"/>
      <w:pPr>
        <w:ind w:left="502" w:hanging="360"/>
      </w:pPr>
    </w:lvl>
    <w:lvl w:ilvl="1" w:tplc="040C0019">
      <w:start w:val="1"/>
      <w:numFmt w:val="lowerLetter"/>
      <w:lvlText w:val="%2."/>
      <w:lvlJc w:val="left"/>
      <w:pPr>
        <w:ind w:left="1222" w:hanging="360"/>
      </w:pPr>
    </w:lvl>
    <w:lvl w:ilvl="2" w:tplc="040C001B">
      <w:start w:val="1"/>
      <w:numFmt w:val="lowerRoman"/>
      <w:lvlText w:val="%3."/>
      <w:lvlJc w:val="right"/>
      <w:pPr>
        <w:ind w:left="1942" w:hanging="180"/>
      </w:pPr>
    </w:lvl>
    <w:lvl w:ilvl="3" w:tplc="040C000F">
      <w:start w:val="1"/>
      <w:numFmt w:val="decimal"/>
      <w:lvlText w:val="%4."/>
      <w:lvlJc w:val="left"/>
      <w:pPr>
        <w:ind w:left="2662" w:hanging="360"/>
      </w:pPr>
    </w:lvl>
    <w:lvl w:ilvl="4" w:tplc="040C0019">
      <w:start w:val="1"/>
      <w:numFmt w:val="lowerLetter"/>
      <w:lvlText w:val="%5."/>
      <w:lvlJc w:val="left"/>
      <w:pPr>
        <w:ind w:left="3382" w:hanging="360"/>
      </w:pPr>
    </w:lvl>
    <w:lvl w:ilvl="5" w:tplc="040C001B">
      <w:start w:val="1"/>
      <w:numFmt w:val="lowerRoman"/>
      <w:lvlText w:val="%6."/>
      <w:lvlJc w:val="right"/>
      <w:pPr>
        <w:ind w:left="4102" w:hanging="180"/>
      </w:pPr>
    </w:lvl>
    <w:lvl w:ilvl="6" w:tplc="040C000F">
      <w:start w:val="1"/>
      <w:numFmt w:val="decimal"/>
      <w:lvlText w:val="%7."/>
      <w:lvlJc w:val="left"/>
      <w:pPr>
        <w:ind w:left="4822" w:hanging="360"/>
      </w:pPr>
    </w:lvl>
    <w:lvl w:ilvl="7" w:tplc="040C0019">
      <w:start w:val="1"/>
      <w:numFmt w:val="lowerLetter"/>
      <w:lvlText w:val="%8."/>
      <w:lvlJc w:val="left"/>
      <w:pPr>
        <w:ind w:left="5542" w:hanging="360"/>
      </w:pPr>
    </w:lvl>
    <w:lvl w:ilvl="8" w:tplc="040C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D837152"/>
    <w:multiLevelType w:val="hybridMultilevel"/>
    <w:tmpl w:val="428096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97A1C"/>
    <w:multiLevelType w:val="hybridMultilevel"/>
    <w:tmpl w:val="918E565E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pacing w:val="-10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3E7"/>
    <w:rsid w:val="00001AEF"/>
    <w:rsid w:val="0000550B"/>
    <w:rsid w:val="00012320"/>
    <w:rsid w:val="00020196"/>
    <w:rsid w:val="00022823"/>
    <w:rsid w:val="00026BE2"/>
    <w:rsid w:val="00027075"/>
    <w:rsid w:val="00030AF8"/>
    <w:rsid w:val="00035C95"/>
    <w:rsid w:val="00041C42"/>
    <w:rsid w:val="0004701B"/>
    <w:rsid w:val="00050C6D"/>
    <w:rsid w:val="00055BEE"/>
    <w:rsid w:val="00056A7A"/>
    <w:rsid w:val="000612A3"/>
    <w:rsid w:val="000617CF"/>
    <w:rsid w:val="000623F5"/>
    <w:rsid w:val="000641A0"/>
    <w:rsid w:val="00070C74"/>
    <w:rsid w:val="00074569"/>
    <w:rsid w:val="00075262"/>
    <w:rsid w:val="000755AC"/>
    <w:rsid w:val="0007752D"/>
    <w:rsid w:val="00080D86"/>
    <w:rsid w:val="0008252F"/>
    <w:rsid w:val="00085874"/>
    <w:rsid w:val="00085F27"/>
    <w:rsid w:val="00087B8B"/>
    <w:rsid w:val="00087EBE"/>
    <w:rsid w:val="00090B99"/>
    <w:rsid w:val="00091D59"/>
    <w:rsid w:val="00094791"/>
    <w:rsid w:val="00095C24"/>
    <w:rsid w:val="0009719F"/>
    <w:rsid w:val="000A2A61"/>
    <w:rsid w:val="000A2F9B"/>
    <w:rsid w:val="000A315D"/>
    <w:rsid w:val="000A3598"/>
    <w:rsid w:val="000A3DC9"/>
    <w:rsid w:val="000A47FE"/>
    <w:rsid w:val="000A6B64"/>
    <w:rsid w:val="000B1729"/>
    <w:rsid w:val="000B1CE4"/>
    <w:rsid w:val="000B2917"/>
    <w:rsid w:val="000B3FAD"/>
    <w:rsid w:val="000B4E1F"/>
    <w:rsid w:val="000B4E30"/>
    <w:rsid w:val="000B55D4"/>
    <w:rsid w:val="000B5C83"/>
    <w:rsid w:val="000C0703"/>
    <w:rsid w:val="000C0B6D"/>
    <w:rsid w:val="000C2D6B"/>
    <w:rsid w:val="000C3022"/>
    <w:rsid w:val="000C45B8"/>
    <w:rsid w:val="000C60EC"/>
    <w:rsid w:val="000C7501"/>
    <w:rsid w:val="000D40C0"/>
    <w:rsid w:val="000D6269"/>
    <w:rsid w:val="000D6596"/>
    <w:rsid w:val="000E5A97"/>
    <w:rsid w:val="000E790D"/>
    <w:rsid w:val="000F1150"/>
    <w:rsid w:val="000F20C7"/>
    <w:rsid w:val="000F4128"/>
    <w:rsid w:val="000F70B1"/>
    <w:rsid w:val="000F7CEB"/>
    <w:rsid w:val="00101FD5"/>
    <w:rsid w:val="00102F97"/>
    <w:rsid w:val="00103B2A"/>
    <w:rsid w:val="00110D22"/>
    <w:rsid w:val="00112758"/>
    <w:rsid w:val="00113DB3"/>
    <w:rsid w:val="00115434"/>
    <w:rsid w:val="0011781A"/>
    <w:rsid w:val="00117947"/>
    <w:rsid w:val="00122D84"/>
    <w:rsid w:val="0012330E"/>
    <w:rsid w:val="00123867"/>
    <w:rsid w:val="0013295A"/>
    <w:rsid w:val="00132E0B"/>
    <w:rsid w:val="001344DD"/>
    <w:rsid w:val="001354AC"/>
    <w:rsid w:val="00135A5A"/>
    <w:rsid w:val="00136E28"/>
    <w:rsid w:val="00140F86"/>
    <w:rsid w:val="00143724"/>
    <w:rsid w:val="001441AD"/>
    <w:rsid w:val="001454B8"/>
    <w:rsid w:val="00154217"/>
    <w:rsid w:val="0015703E"/>
    <w:rsid w:val="0016059D"/>
    <w:rsid w:val="001617A2"/>
    <w:rsid w:val="00164434"/>
    <w:rsid w:val="00167B2E"/>
    <w:rsid w:val="00171CAA"/>
    <w:rsid w:val="0017541A"/>
    <w:rsid w:val="00176EBD"/>
    <w:rsid w:val="00177B42"/>
    <w:rsid w:val="001817EC"/>
    <w:rsid w:val="00181C27"/>
    <w:rsid w:val="00185AA6"/>
    <w:rsid w:val="00186E9A"/>
    <w:rsid w:val="00187572"/>
    <w:rsid w:val="0019470A"/>
    <w:rsid w:val="00194C26"/>
    <w:rsid w:val="001975F1"/>
    <w:rsid w:val="001A027B"/>
    <w:rsid w:val="001A234B"/>
    <w:rsid w:val="001A237F"/>
    <w:rsid w:val="001A2DEB"/>
    <w:rsid w:val="001A5069"/>
    <w:rsid w:val="001A5A82"/>
    <w:rsid w:val="001A7BD3"/>
    <w:rsid w:val="001B14CC"/>
    <w:rsid w:val="001B5AB5"/>
    <w:rsid w:val="001B785A"/>
    <w:rsid w:val="001C5328"/>
    <w:rsid w:val="001C7860"/>
    <w:rsid w:val="001D3613"/>
    <w:rsid w:val="001D3F87"/>
    <w:rsid w:val="001D4E56"/>
    <w:rsid w:val="001D611C"/>
    <w:rsid w:val="001E028B"/>
    <w:rsid w:val="001E48D7"/>
    <w:rsid w:val="001E7467"/>
    <w:rsid w:val="001E7E33"/>
    <w:rsid w:val="001F0129"/>
    <w:rsid w:val="001F34E3"/>
    <w:rsid w:val="001F4A29"/>
    <w:rsid w:val="001F50C0"/>
    <w:rsid w:val="001F5190"/>
    <w:rsid w:val="001F5FF8"/>
    <w:rsid w:val="00201952"/>
    <w:rsid w:val="0020303E"/>
    <w:rsid w:val="0020419B"/>
    <w:rsid w:val="002065F7"/>
    <w:rsid w:val="00212247"/>
    <w:rsid w:val="00215736"/>
    <w:rsid w:val="00222F4F"/>
    <w:rsid w:val="002256D5"/>
    <w:rsid w:val="002310C2"/>
    <w:rsid w:val="00233B35"/>
    <w:rsid w:val="0024023B"/>
    <w:rsid w:val="0024159E"/>
    <w:rsid w:val="002453BC"/>
    <w:rsid w:val="00251CAC"/>
    <w:rsid w:val="0025404E"/>
    <w:rsid w:val="00255793"/>
    <w:rsid w:val="00256AC7"/>
    <w:rsid w:val="00257B76"/>
    <w:rsid w:val="00260A68"/>
    <w:rsid w:val="00260D1C"/>
    <w:rsid w:val="00261F2E"/>
    <w:rsid w:val="00262534"/>
    <w:rsid w:val="00263530"/>
    <w:rsid w:val="0026482E"/>
    <w:rsid w:val="00265C1E"/>
    <w:rsid w:val="00266D47"/>
    <w:rsid w:val="00271F75"/>
    <w:rsid w:val="0027440D"/>
    <w:rsid w:val="002770BE"/>
    <w:rsid w:val="0028145C"/>
    <w:rsid w:val="002833F2"/>
    <w:rsid w:val="00284355"/>
    <w:rsid w:val="002844CA"/>
    <w:rsid w:val="002851CA"/>
    <w:rsid w:val="002861AA"/>
    <w:rsid w:val="002932FB"/>
    <w:rsid w:val="002935CC"/>
    <w:rsid w:val="00294592"/>
    <w:rsid w:val="002947CA"/>
    <w:rsid w:val="002A1135"/>
    <w:rsid w:val="002A36B7"/>
    <w:rsid w:val="002A3F1E"/>
    <w:rsid w:val="002A5755"/>
    <w:rsid w:val="002A61E2"/>
    <w:rsid w:val="002A696B"/>
    <w:rsid w:val="002B663F"/>
    <w:rsid w:val="002C20E9"/>
    <w:rsid w:val="002C4CF8"/>
    <w:rsid w:val="002C56C5"/>
    <w:rsid w:val="002C5BF5"/>
    <w:rsid w:val="002D0304"/>
    <w:rsid w:val="002D21CC"/>
    <w:rsid w:val="002D2867"/>
    <w:rsid w:val="002D3D04"/>
    <w:rsid w:val="002D550C"/>
    <w:rsid w:val="002E40C0"/>
    <w:rsid w:val="002E46F8"/>
    <w:rsid w:val="002F1C0C"/>
    <w:rsid w:val="002F33A8"/>
    <w:rsid w:val="002F3559"/>
    <w:rsid w:val="002F5B01"/>
    <w:rsid w:val="002F61D6"/>
    <w:rsid w:val="002F7848"/>
    <w:rsid w:val="00302E09"/>
    <w:rsid w:val="00303974"/>
    <w:rsid w:val="003072E0"/>
    <w:rsid w:val="003116F5"/>
    <w:rsid w:val="003135D0"/>
    <w:rsid w:val="003146FD"/>
    <w:rsid w:val="003226A2"/>
    <w:rsid w:val="00324086"/>
    <w:rsid w:val="00325B0E"/>
    <w:rsid w:val="003307D1"/>
    <w:rsid w:val="003326F2"/>
    <w:rsid w:val="00335408"/>
    <w:rsid w:val="00336E46"/>
    <w:rsid w:val="00341A66"/>
    <w:rsid w:val="003427F6"/>
    <w:rsid w:val="0034357D"/>
    <w:rsid w:val="00345C9E"/>
    <w:rsid w:val="003527DC"/>
    <w:rsid w:val="003607BC"/>
    <w:rsid w:val="0036236E"/>
    <w:rsid w:val="00363BD3"/>
    <w:rsid w:val="00363CB9"/>
    <w:rsid w:val="00366E7D"/>
    <w:rsid w:val="00370756"/>
    <w:rsid w:val="00370A1D"/>
    <w:rsid w:val="00392550"/>
    <w:rsid w:val="003A4204"/>
    <w:rsid w:val="003A44D4"/>
    <w:rsid w:val="003A5246"/>
    <w:rsid w:val="003A7139"/>
    <w:rsid w:val="003A7272"/>
    <w:rsid w:val="003A75B0"/>
    <w:rsid w:val="003B0CA8"/>
    <w:rsid w:val="003B30C6"/>
    <w:rsid w:val="003B5C2C"/>
    <w:rsid w:val="003B618D"/>
    <w:rsid w:val="003B7429"/>
    <w:rsid w:val="003C1B53"/>
    <w:rsid w:val="003C1FF8"/>
    <w:rsid w:val="003C516A"/>
    <w:rsid w:val="003C5DE9"/>
    <w:rsid w:val="003C702D"/>
    <w:rsid w:val="003D1A1E"/>
    <w:rsid w:val="003D2820"/>
    <w:rsid w:val="003D62BD"/>
    <w:rsid w:val="003E1B7D"/>
    <w:rsid w:val="003E313E"/>
    <w:rsid w:val="003E72B7"/>
    <w:rsid w:val="003E7461"/>
    <w:rsid w:val="003F0797"/>
    <w:rsid w:val="003F2B6B"/>
    <w:rsid w:val="003F3626"/>
    <w:rsid w:val="003F5339"/>
    <w:rsid w:val="003F5A3D"/>
    <w:rsid w:val="003F60E9"/>
    <w:rsid w:val="003F7E2B"/>
    <w:rsid w:val="00400B17"/>
    <w:rsid w:val="004063EB"/>
    <w:rsid w:val="00406FFD"/>
    <w:rsid w:val="004115D7"/>
    <w:rsid w:val="00413C6F"/>
    <w:rsid w:val="00415A8D"/>
    <w:rsid w:val="00420A48"/>
    <w:rsid w:val="00421B22"/>
    <w:rsid w:val="0043202C"/>
    <w:rsid w:val="00432C54"/>
    <w:rsid w:val="004341C9"/>
    <w:rsid w:val="00434B79"/>
    <w:rsid w:val="00440305"/>
    <w:rsid w:val="00441FDF"/>
    <w:rsid w:val="00444372"/>
    <w:rsid w:val="0044464F"/>
    <w:rsid w:val="00446D50"/>
    <w:rsid w:val="00447582"/>
    <w:rsid w:val="004512F1"/>
    <w:rsid w:val="00455B53"/>
    <w:rsid w:val="00456FC7"/>
    <w:rsid w:val="004579C2"/>
    <w:rsid w:val="00460EBA"/>
    <w:rsid w:val="00461703"/>
    <w:rsid w:val="004623EE"/>
    <w:rsid w:val="0046321A"/>
    <w:rsid w:val="00463369"/>
    <w:rsid w:val="00463FEB"/>
    <w:rsid w:val="00467102"/>
    <w:rsid w:val="00467CE2"/>
    <w:rsid w:val="00471981"/>
    <w:rsid w:val="0047513B"/>
    <w:rsid w:val="00475E31"/>
    <w:rsid w:val="00476B56"/>
    <w:rsid w:val="00476C36"/>
    <w:rsid w:val="00481F21"/>
    <w:rsid w:val="00482781"/>
    <w:rsid w:val="004834D1"/>
    <w:rsid w:val="00483A22"/>
    <w:rsid w:val="00484FEC"/>
    <w:rsid w:val="00485F2C"/>
    <w:rsid w:val="004912B5"/>
    <w:rsid w:val="004938D0"/>
    <w:rsid w:val="00494E7F"/>
    <w:rsid w:val="004954CF"/>
    <w:rsid w:val="00495AA2"/>
    <w:rsid w:val="00496CD2"/>
    <w:rsid w:val="004A248B"/>
    <w:rsid w:val="004A2CBC"/>
    <w:rsid w:val="004A3092"/>
    <w:rsid w:val="004A3802"/>
    <w:rsid w:val="004A7E69"/>
    <w:rsid w:val="004B04C7"/>
    <w:rsid w:val="004B170A"/>
    <w:rsid w:val="004B2FE6"/>
    <w:rsid w:val="004B62B4"/>
    <w:rsid w:val="004C1E1C"/>
    <w:rsid w:val="004C2E33"/>
    <w:rsid w:val="004C4BFE"/>
    <w:rsid w:val="004D03E0"/>
    <w:rsid w:val="004D2CCD"/>
    <w:rsid w:val="004D3FE1"/>
    <w:rsid w:val="004D409B"/>
    <w:rsid w:val="004D6BEF"/>
    <w:rsid w:val="004E26F3"/>
    <w:rsid w:val="004E464A"/>
    <w:rsid w:val="00502CB6"/>
    <w:rsid w:val="00503989"/>
    <w:rsid w:val="005078CB"/>
    <w:rsid w:val="0051018D"/>
    <w:rsid w:val="00515226"/>
    <w:rsid w:val="0051666C"/>
    <w:rsid w:val="0051751D"/>
    <w:rsid w:val="00524AFF"/>
    <w:rsid w:val="00525F59"/>
    <w:rsid w:val="005303BD"/>
    <w:rsid w:val="00530ADF"/>
    <w:rsid w:val="00532E13"/>
    <w:rsid w:val="00532E7E"/>
    <w:rsid w:val="00533DBD"/>
    <w:rsid w:val="00534EB0"/>
    <w:rsid w:val="0053647D"/>
    <w:rsid w:val="00541383"/>
    <w:rsid w:val="00545B5D"/>
    <w:rsid w:val="00545F08"/>
    <w:rsid w:val="0054655A"/>
    <w:rsid w:val="00550528"/>
    <w:rsid w:val="00552167"/>
    <w:rsid w:val="005524CF"/>
    <w:rsid w:val="00553109"/>
    <w:rsid w:val="005535D8"/>
    <w:rsid w:val="00554CA3"/>
    <w:rsid w:val="005577B5"/>
    <w:rsid w:val="005620FD"/>
    <w:rsid w:val="00563F62"/>
    <w:rsid w:val="00566F4F"/>
    <w:rsid w:val="00572E4B"/>
    <w:rsid w:val="00572E56"/>
    <w:rsid w:val="00575558"/>
    <w:rsid w:val="005755A9"/>
    <w:rsid w:val="00585F82"/>
    <w:rsid w:val="005864F8"/>
    <w:rsid w:val="00590A04"/>
    <w:rsid w:val="00591B5F"/>
    <w:rsid w:val="00591E6E"/>
    <w:rsid w:val="00594972"/>
    <w:rsid w:val="00594A47"/>
    <w:rsid w:val="0059502E"/>
    <w:rsid w:val="00596FE8"/>
    <w:rsid w:val="00597AEC"/>
    <w:rsid w:val="005A0681"/>
    <w:rsid w:val="005A10F5"/>
    <w:rsid w:val="005A1FA9"/>
    <w:rsid w:val="005A3492"/>
    <w:rsid w:val="005A4E07"/>
    <w:rsid w:val="005A5797"/>
    <w:rsid w:val="005A76AD"/>
    <w:rsid w:val="005B1BB3"/>
    <w:rsid w:val="005B6417"/>
    <w:rsid w:val="005C0A74"/>
    <w:rsid w:val="005C180A"/>
    <w:rsid w:val="005C273E"/>
    <w:rsid w:val="005C36F1"/>
    <w:rsid w:val="005C4D8D"/>
    <w:rsid w:val="005C6AA4"/>
    <w:rsid w:val="005C705C"/>
    <w:rsid w:val="005D1E8B"/>
    <w:rsid w:val="005D2F82"/>
    <w:rsid w:val="005D448F"/>
    <w:rsid w:val="005E32E2"/>
    <w:rsid w:val="005E4469"/>
    <w:rsid w:val="005E488A"/>
    <w:rsid w:val="005E767E"/>
    <w:rsid w:val="005F1DA7"/>
    <w:rsid w:val="005F3608"/>
    <w:rsid w:val="005F3C09"/>
    <w:rsid w:val="005F42A1"/>
    <w:rsid w:val="005F508E"/>
    <w:rsid w:val="005F50DE"/>
    <w:rsid w:val="00601C6A"/>
    <w:rsid w:val="00604820"/>
    <w:rsid w:val="00607A64"/>
    <w:rsid w:val="00611DD5"/>
    <w:rsid w:val="0061223C"/>
    <w:rsid w:val="00613D58"/>
    <w:rsid w:val="00613F81"/>
    <w:rsid w:val="006148EB"/>
    <w:rsid w:val="006159DA"/>
    <w:rsid w:val="006164E7"/>
    <w:rsid w:val="0061713D"/>
    <w:rsid w:val="0062463D"/>
    <w:rsid w:val="00626771"/>
    <w:rsid w:val="0063256A"/>
    <w:rsid w:val="00632CCD"/>
    <w:rsid w:val="0064000E"/>
    <w:rsid w:val="00640736"/>
    <w:rsid w:val="00641B22"/>
    <w:rsid w:val="006433DE"/>
    <w:rsid w:val="00647172"/>
    <w:rsid w:val="00650539"/>
    <w:rsid w:val="00651D38"/>
    <w:rsid w:val="006521F4"/>
    <w:rsid w:val="00653653"/>
    <w:rsid w:val="006540F4"/>
    <w:rsid w:val="006609CA"/>
    <w:rsid w:val="0066105A"/>
    <w:rsid w:val="0066488F"/>
    <w:rsid w:val="0066758E"/>
    <w:rsid w:val="00670489"/>
    <w:rsid w:val="0067164C"/>
    <w:rsid w:val="00676693"/>
    <w:rsid w:val="006766C7"/>
    <w:rsid w:val="0067696D"/>
    <w:rsid w:val="006772CA"/>
    <w:rsid w:val="00677ACB"/>
    <w:rsid w:val="00686DAF"/>
    <w:rsid w:val="00690211"/>
    <w:rsid w:val="00694F21"/>
    <w:rsid w:val="006A1207"/>
    <w:rsid w:val="006A1F2C"/>
    <w:rsid w:val="006A21C5"/>
    <w:rsid w:val="006A27AD"/>
    <w:rsid w:val="006A2C8C"/>
    <w:rsid w:val="006A2F8F"/>
    <w:rsid w:val="006A3869"/>
    <w:rsid w:val="006A68F2"/>
    <w:rsid w:val="006A6D1F"/>
    <w:rsid w:val="006B2D5C"/>
    <w:rsid w:val="006B4EA1"/>
    <w:rsid w:val="006B52EC"/>
    <w:rsid w:val="006B75E0"/>
    <w:rsid w:val="006B7F69"/>
    <w:rsid w:val="006C090E"/>
    <w:rsid w:val="006C33D1"/>
    <w:rsid w:val="006C54A8"/>
    <w:rsid w:val="006C6491"/>
    <w:rsid w:val="006D0312"/>
    <w:rsid w:val="006D0BCF"/>
    <w:rsid w:val="006D3778"/>
    <w:rsid w:val="006D40A0"/>
    <w:rsid w:val="006D4DCF"/>
    <w:rsid w:val="006D5FF4"/>
    <w:rsid w:val="006E005A"/>
    <w:rsid w:val="006E101F"/>
    <w:rsid w:val="006E16D1"/>
    <w:rsid w:val="006E3915"/>
    <w:rsid w:val="006F280A"/>
    <w:rsid w:val="006F3A2C"/>
    <w:rsid w:val="006F5451"/>
    <w:rsid w:val="006F586B"/>
    <w:rsid w:val="0070047F"/>
    <w:rsid w:val="0070345D"/>
    <w:rsid w:val="00706ED3"/>
    <w:rsid w:val="00711382"/>
    <w:rsid w:val="00711BAD"/>
    <w:rsid w:val="00713B4A"/>
    <w:rsid w:val="00714BA4"/>
    <w:rsid w:val="00714C40"/>
    <w:rsid w:val="007160AF"/>
    <w:rsid w:val="00717211"/>
    <w:rsid w:val="007209EB"/>
    <w:rsid w:val="00720E49"/>
    <w:rsid w:val="00722D5E"/>
    <w:rsid w:val="0072513D"/>
    <w:rsid w:val="00726652"/>
    <w:rsid w:val="0072725C"/>
    <w:rsid w:val="00730CCE"/>
    <w:rsid w:val="00731BA3"/>
    <w:rsid w:val="00734A33"/>
    <w:rsid w:val="00735384"/>
    <w:rsid w:val="007366E4"/>
    <w:rsid w:val="00736A09"/>
    <w:rsid w:val="0073765D"/>
    <w:rsid w:val="00741346"/>
    <w:rsid w:val="00741B47"/>
    <w:rsid w:val="00741DDD"/>
    <w:rsid w:val="00747C70"/>
    <w:rsid w:val="00750FA1"/>
    <w:rsid w:val="007539B0"/>
    <w:rsid w:val="007547EC"/>
    <w:rsid w:val="00755D16"/>
    <w:rsid w:val="00760246"/>
    <w:rsid w:val="00761C87"/>
    <w:rsid w:val="007637F9"/>
    <w:rsid w:val="007665D1"/>
    <w:rsid w:val="007679C0"/>
    <w:rsid w:val="00770D9F"/>
    <w:rsid w:val="0077344E"/>
    <w:rsid w:val="00773FED"/>
    <w:rsid w:val="00774D2A"/>
    <w:rsid w:val="0078027C"/>
    <w:rsid w:val="00781747"/>
    <w:rsid w:val="00783F84"/>
    <w:rsid w:val="00785161"/>
    <w:rsid w:val="007857CF"/>
    <w:rsid w:val="00785D9B"/>
    <w:rsid w:val="007A0A51"/>
    <w:rsid w:val="007A0BEA"/>
    <w:rsid w:val="007A18D0"/>
    <w:rsid w:val="007A1D04"/>
    <w:rsid w:val="007A74D1"/>
    <w:rsid w:val="007A77B1"/>
    <w:rsid w:val="007A7A81"/>
    <w:rsid w:val="007A7C80"/>
    <w:rsid w:val="007B0B0E"/>
    <w:rsid w:val="007B34D3"/>
    <w:rsid w:val="007B739F"/>
    <w:rsid w:val="007C199C"/>
    <w:rsid w:val="007C3AB7"/>
    <w:rsid w:val="007C463A"/>
    <w:rsid w:val="007C55D8"/>
    <w:rsid w:val="007C7413"/>
    <w:rsid w:val="007D02A4"/>
    <w:rsid w:val="007D5BFE"/>
    <w:rsid w:val="007D7143"/>
    <w:rsid w:val="007E00E0"/>
    <w:rsid w:val="007E1B86"/>
    <w:rsid w:val="007E415E"/>
    <w:rsid w:val="007E787D"/>
    <w:rsid w:val="007F0B79"/>
    <w:rsid w:val="007F121E"/>
    <w:rsid w:val="007F228D"/>
    <w:rsid w:val="007F64E8"/>
    <w:rsid w:val="007F7116"/>
    <w:rsid w:val="00801E4C"/>
    <w:rsid w:val="008022F7"/>
    <w:rsid w:val="00802D36"/>
    <w:rsid w:val="00806DD1"/>
    <w:rsid w:val="00807E23"/>
    <w:rsid w:val="008106B7"/>
    <w:rsid w:val="00810E98"/>
    <w:rsid w:val="0081353C"/>
    <w:rsid w:val="00814AF9"/>
    <w:rsid w:val="00815C43"/>
    <w:rsid w:val="00815CF9"/>
    <w:rsid w:val="008232C9"/>
    <w:rsid w:val="00825497"/>
    <w:rsid w:val="008304AF"/>
    <w:rsid w:val="0083465B"/>
    <w:rsid w:val="00842AC7"/>
    <w:rsid w:val="00843ADB"/>
    <w:rsid w:val="008453AC"/>
    <w:rsid w:val="00846044"/>
    <w:rsid w:val="0085095D"/>
    <w:rsid w:val="008521ED"/>
    <w:rsid w:val="0085481C"/>
    <w:rsid w:val="00854C69"/>
    <w:rsid w:val="00857093"/>
    <w:rsid w:val="00857DBB"/>
    <w:rsid w:val="00857DC6"/>
    <w:rsid w:val="00864EF8"/>
    <w:rsid w:val="00865E46"/>
    <w:rsid w:val="008669AC"/>
    <w:rsid w:val="008709A7"/>
    <w:rsid w:val="00872123"/>
    <w:rsid w:val="00875790"/>
    <w:rsid w:val="008775F2"/>
    <w:rsid w:val="00881707"/>
    <w:rsid w:val="00881FCD"/>
    <w:rsid w:val="0088334D"/>
    <w:rsid w:val="00884432"/>
    <w:rsid w:val="008866FB"/>
    <w:rsid w:val="00886910"/>
    <w:rsid w:val="00890130"/>
    <w:rsid w:val="00894F15"/>
    <w:rsid w:val="00896171"/>
    <w:rsid w:val="008A0B5B"/>
    <w:rsid w:val="008A313F"/>
    <w:rsid w:val="008A55E4"/>
    <w:rsid w:val="008A6A94"/>
    <w:rsid w:val="008A6EDE"/>
    <w:rsid w:val="008B03E3"/>
    <w:rsid w:val="008B0987"/>
    <w:rsid w:val="008B0B7E"/>
    <w:rsid w:val="008B4A7E"/>
    <w:rsid w:val="008B5A76"/>
    <w:rsid w:val="008B7480"/>
    <w:rsid w:val="008C4AA5"/>
    <w:rsid w:val="008C5434"/>
    <w:rsid w:val="008C698F"/>
    <w:rsid w:val="008C7299"/>
    <w:rsid w:val="008C7457"/>
    <w:rsid w:val="008C7A7B"/>
    <w:rsid w:val="008D0B4A"/>
    <w:rsid w:val="008D268C"/>
    <w:rsid w:val="008D5290"/>
    <w:rsid w:val="008D7AFF"/>
    <w:rsid w:val="008E0114"/>
    <w:rsid w:val="008E139D"/>
    <w:rsid w:val="008E3844"/>
    <w:rsid w:val="008E47CC"/>
    <w:rsid w:val="008E5F8F"/>
    <w:rsid w:val="008E7FC7"/>
    <w:rsid w:val="008F071B"/>
    <w:rsid w:val="008F1762"/>
    <w:rsid w:val="008F2719"/>
    <w:rsid w:val="008F5EFD"/>
    <w:rsid w:val="008F6E46"/>
    <w:rsid w:val="008F7B12"/>
    <w:rsid w:val="009004A8"/>
    <w:rsid w:val="00901D77"/>
    <w:rsid w:val="00902AF1"/>
    <w:rsid w:val="00902BC0"/>
    <w:rsid w:val="00903CDE"/>
    <w:rsid w:val="00914607"/>
    <w:rsid w:val="009164E5"/>
    <w:rsid w:val="009212D9"/>
    <w:rsid w:val="009217DE"/>
    <w:rsid w:val="00922423"/>
    <w:rsid w:val="009228E3"/>
    <w:rsid w:val="009302A2"/>
    <w:rsid w:val="00931B6B"/>
    <w:rsid w:val="009332A2"/>
    <w:rsid w:val="00935244"/>
    <w:rsid w:val="009358BF"/>
    <w:rsid w:val="0094142F"/>
    <w:rsid w:val="00947058"/>
    <w:rsid w:val="009506DD"/>
    <w:rsid w:val="00951E40"/>
    <w:rsid w:val="009528ED"/>
    <w:rsid w:val="00953279"/>
    <w:rsid w:val="009540E7"/>
    <w:rsid w:val="00955408"/>
    <w:rsid w:val="00956163"/>
    <w:rsid w:val="009606D1"/>
    <w:rsid w:val="00961354"/>
    <w:rsid w:val="00961881"/>
    <w:rsid w:val="009719B4"/>
    <w:rsid w:val="00975931"/>
    <w:rsid w:val="009770E5"/>
    <w:rsid w:val="00977EB3"/>
    <w:rsid w:val="00980A99"/>
    <w:rsid w:val="00984E47"/>
    <w:rsid w:val="00985B3E"/>
    <w:rsid w:val="00986B2E"/>
    <w:rsid w:val="00986CF0"/>
    <w:rsid w:val="00990F1D"/>
    <w:rsid w:val="00991F23"/>
    <w:rsid w:val="00993043"/>
    <w:rsid w:val="0099331F"/>
    <w:rsid w:val="0099368C"/>
    <w:rsid w:val="00993CC1"/>
    <w:rsid w:val="009959B7"/>
    <w:rsid w:val="00995C7D"/>
    <w:rsid w:val="009968EB"/>
    <w:rsid w:val="009A325F"/>
    <w:rsid w:val="009A3D5F"/>
    <w:rsid w:val="009A3F89"/>
    <w:rsid w:val="009A4D44"/>
    <w:rsid w:val="009A6197"/>
    <w:rsid w:val="009B27D9"/>
    <w:rsid w:val="009B2CA3"/>
    <w:rsid w:val="009B3841"/>
    <w:rsid w:val="009B47F0"/>
    <w:rsid w:val="009B54E6"/>
    <w:rsid w:val="009C06AC"/>
    <w:rsid w:val="009C1FC2"/>
    <w:rsid w:val="009C39B4"/>
    <w:rsid w:val="009C3F9E"/>
    <w:rsid w:val="009C4F53"/>
    <w:rsid w:val="009D12C5"/>
    <w:rsid w:val="009D3F3F"/>
    <w:rsid w:val="009D4BD7"/>
    <w:rsid w:val="009E7E89"/>
    <w:rsid w:val="009F14D8"/>
    <w:rsid w:val="009F16DB"/>
    <w:rsid w:val="009F3415"/>
    <w:rsid w:val="009F50BB"/>
    <w:rsid w:val="009F6922"/>
    <w:rsid w:val="009F77E6"/>
    <w:rsid w:val="00A05232"/>
    <w:rsid w:val="00A05B10"/>
    <w:rsid w:val="00A07487"/>
    <w:rsid w:val="00A11613"/>
    <w:rsid w:val="00A1411E"/>
    <w:rsid w:val="00A15BF0"/>
    <w:rsid w:val="00A2012A"/>
    <w:rsid w:val="00A20E55"/>
    <w:rsid w:val="00A24D5E"/>
    <w:rsid w:val="00A2581F"/>
    <w:rsid w:val="00A260E1"/>
    <w:rsid w:val="00A3187D"/>
    <w:rsid w:val="00A376C6"/>
    <w:rsid w:val="00A4057D"/>
    <w:rsid w:val="00A413AE"/>
    <w:rsid w:val="00A41C2F"/>
    <w:rsid w:val="00A42328"/>
    <w:rsid w:val="00A42541"/>
    <w:rsid w:val="00A42563"/>
    <w:rsid w:val="00A45814"/>
    <w:rsid w:val="00A50769"/>
    <w:rsid w:val="00A53E8E"/>
    <w:rsid w:val="00A553C0"/>
    <w:rsid w:val="00A557E1"/>
    <w:rsid w:val="00A565BF"/>
    <w:rsid w:val="00A56D58"/>
    <w:rsid w:val="00A57324"/>
    <w:rsid w:val="00A57A2D"/>
    <w:rsid w:val="00A57E45"/>
    <w:rsid w:val="00A635B1"/>
    <w:rsid w:val="00A6366F"/>
    <w:rsid w:val="00A647D7"/>
    <w:rsid w:val="00A6547C"/>
    <w:rsid w:val="00A65572"/>
    <w:rsid w:val="00A667D1"/>
    <w:rsid w:val="00A70614"/>
    <w:rsid w:val="00A70FEA"/>
    <w:rsid w:val="00A71535"/>
    <w:rsid w:val="00A74887"/>
    <w:rsid w:val="00A74FE7"/>
    <w:rsid w:val="00A80EA0"/>
    <w:rsid w:val="00A827A3"/>
    <w:rsid w:val="00A84964"/>
    <w:rsid w:val="00A85FEF"/>
    <w:rsid w:val="00A90039"/>
    <w:rsid w:val="00A90807"/>
    <w:rsid w:val="00A913F7"/>
    <w:rsid w:val="00A950C5"/>
    <w:rsid w:val="00A95188"/>
    <w:rsid w:val="00A95D55"/>
    <w:rsid w:val="00A96A0B"/>
    <w:rsid w:val="00AA0024"/>
    <w:rsid w:val="00AA52C0"/>
    <w:rsid w:val="00AA5FC3"/>
    <w:rsid w:val="00AA6DBC"/>
    <w:rsid w:val="00AA793F"/>
    <w:rsid w:val="00AB502A"/>
    <w:rsid w:val="00AB5CF0"/>
    <w:rsid w:val="00AB7C46"/>
    <w:rsid w:val="00AC1C76"/>
    <w:rsid w:val="00AC2014"/>
    <w:rsid w:val="00AC24A1"/>
    <w:rsid w:val="00AC3E1D"/>
    <w:rsid w:val="00AC5E75"/>
    <w:rsid w:val="00AC5F93"/>
    <w:rsid w:val="00AC69B6"/>
    <w:rsid w:val="00AD11BF"/>
    <w:rsid w:val="00AD2864"/>
    <w:rsid w:val="00AD3D8B"/>
    <w:rsid w:val="00AD3EF7"/>
    <w:rsid w:val="00AD3F0E"/>
    <w:rsid w:val="00AD4CEF"/>
    <w:rsid w:val="00AD7929"/>
    <w:rsid w:val="00AD7931"/>
    <w:rsid w:val="00AE013D"/>
    <w:rsid w:val="00AE0AA4"/>
    <w:rsid w:val="00AE3424"/>
    <w:rsid w:val="00AE3490"/>
    <w:rsid w:val="00AE367E"/>
    <w:rsid w:val="00AE3AE0"/>
    <w:rsid w:val="00AE5027"/>
    <w:rsid w:val="00AE5798"/>
    <w:rsid w:val="00AF1605"/>
    <w:rsid w:val="00AF7FAA"/>
    <w:rsid w:val="00B015DC"/>
    <w:rsid w:val="00B050CA"/>
    <w:rsid w:val="00B0694F"/>
    <w:rsid w:val="00B0734E"/>
    <w:rsid w:val="00B0769C"/>
    <w:rsid w:val="00B12AEC"/>
    <w:rsid w:val="00B170DE"/>
    <w:rsid w:val="00B20472"/>
    <w:rsid w:val="00B218C8"/>
    <w:rsid w:val="00B22767"/>
    <w:rsid w:val="00B23714"/>
    <w:rsid w:val="00B243E7"/>
    <w:rsid w:val="00B24DC7"/>
    <w:rsid w:val="00B25898"/>
    <w:rsid w:val="00B27409"/>
    <w:rsid w:val="00B27536"/>
    <w:rsid w:val="00B31937"/>
    <w:rsid w:val="00B31E04"/>
    <w:rsid w:val="00B32310"/>
    <w:rsid w:val="00B360C8"/>
    <w:rsid w:val="00B368D8"/>
    <w:rsid w:val="00B3796D"/>
    <w:rsid w:val="00B4171C"/>
    <w:rsid w:val="00B44EF5"/>
    <w:rsid w:val="00B45A59"/>
    <w:rsid w:val="00B47AA5"/>
    <w:rsid w:val="00B507A0"/>
    <w:rsid w:val="00B517E5"/>
    <w:rsid w:val="00B52837"/>
    <w:rsid w:val="00B539EC"/>
    <w:rsid w:val="00B54A4A"/>
    <w:rsid w:val="00B55C9F"/>
    <w:rsid w:val="00B56C32"/>
    <w:rsid w:val="00B57E27"/>
    <w:rsid w:val="00B57EA5"/>
    <w:rsid w:val="00B61D8F"/>
    <w:rsid w:val="00B6559C"/>
    <w:rsid w:val="00B6690D"/>
    <w:rsid w:val="00B66D8A"/>
    <w:rsid w:val="00B66F21"/>
    <w:rsid w:val="00B67DCC"/>
    <w:rsid w:val="00B71504"/>
    <w:rsid w:val="00B7282A"/>
    <w:rsid w:val="00B74DBC"/>
    <w:rsid w:val="00B806EC"/>
    <w:rsid w:val="00B81570"/>
    <w:rsid w:val="00B82745"/>
    <w:rsid w:val="00B90B9F"/>
    <w:rsid w:val="00B927E0"/>
    <w:rsid w:val="00B935BF"/>
    <w:rsid w:val="00BA143E"/>
    <w:rsid w:val="00BB0E41"/>
    <w:rsid w:val="00BB3AFE"/>
    <w:rsid w:val="00BC0918"/>
    <w:rsid w:val="00BC4121"/>
    <w:rsid w:val="00BC6E60"/>
    <w:rsid w:val="00BD2BB1"/>
    <w:rsid w:val="00BD3684"/>
    <w:rsid w:val="00BD3955"/>
    <w:rsid w:val="00BD3DDF"/>
    <w:rsid w:val="00BD5AF8"/>
    <w:rsid w:val="00BD645F"/>
    <w:rsid w:val="00BD6EDA"/>
    <w:rsid w:val="00BE1C2D"/>
    <w:rsid w:val="00BE3B71"/>
    <w:rsid w:val="00BE4C1A"/>
    <w:rsid w:val="00BE5F58"/>
    <w:rsid w:val="00BE68F1"/>
    <w:rsid w:val="00BF110B"/>
    <w:rsid w:val="00BF2ECE"/>
    <w:rsid w:val="00BF3718"/>
    <w:rsid w:val="00C01A30"/>
    <w:rsid w:val="00C02325"/>
    <w:rsid w:val="00C05DA4"/>
    <w:rsid w:val="00C07437"/>
    <w:rsid w:val="00C07DFC"/>
    <w:rsid w:val="00C15A03"/>
    <w:rsid w:val="00C15C69"/>
    <w:rsid w:val="00C2250A"/>
    <w:rsid w:val="00C2267F"/>
    <w:rsid w:val="00C32B69"/>
    <w:rsid w:val="00C35D32"/>
    <w:rsid w:val="00C37383"/>
    <w:rsid w:val="00C41264"/>
    <w:rsid w:val="00C41A87"/>
    <w:rsid w:val="00C41F54"/>
    <w:rsid w:val="00C45D88"/>
    <w:rsid w:val="00C50F8E"/>
    <w:rsid w:val="00C55BD1"/>
    <w:rsid w:val="00C61083"/>
    <w:rsid w:val="00C6131F"/>
    <w:rsid w:val="00C61416"/>
    <w:rsid w:val="00C65170"/>
    <w:rsid w:val="00C701E0"/>
    <w:rsid w:val="00C7123B"/>
    <w:rsid w:val="00C7227F"/>
    <w:rsid w:val="00C73471"/>
    <w:rsid w:val="00C817E9"/>
    <w:rsid w:val="00C8194B"/>
    <w:rsid w:val="00C81BF7"/>
    <w:rsid w:val="00C82774"/>
    <w:rsid w:val="00C83B9C"/>
    <w:rsid w:val="00C8647A"/>
    <w:rsid w:val="00C86EC7"/>
    <w:rsid w:val="00C87FBE"/>
    <w:rsid w:val="00C903FD"/>
    <w:rsid w:val="00C92052"/>
    <w:rsid w:val="00C95895"/>
    <w:rsid w:val="00C975A8"/>
    <w:rsid w:val="00CA09A3"/>
    <w:rsid w:val="00CA2083"/>
    <w:rsid w:val="00CA2E34"/>
    <w:rsid w:val="00CA3198"/>
    <w:rsid w:val="00CA5DFE"/>
    <w:rsid w:val="00CB087B"/>
    <w:rsid w:val="00CB142C"/>
    <w:rsid w:val="00CB3961"/>
    <w:rsid w:val="00CB65D4"/>
    <w:rsid w:val="00CB71FE"/>
    <w:rsid w:val="00CB7C48"/>
    <w:rsid w:val="00CC1E70"/>
    <w:rsid w:val="00CC2441"/>
    <w:rsid w:val="00CC4615"/>
    <w:rsid w:val="00CC5FDB"/>
    <w:rsid w:val="00CD0278"/>
    <w:rsid w:val="00CD1784"/>
    <w:rsid w:val="00CD18A5"/>
    <w:rsid w:val="00CD28C0"/>
    <w:rsid w:val="00CD2ABC"/>
    <w:rsid w:val="00CD4B18"/>
    <w:rsid w:val="00CD64CE"/>
    <w:rsid w:val="00CD6D94"/>
    <w:rsid w:val="00CE03DA"/>
    <w:rsid w:val="00CE1330"/>
    <w:rsid w:val="00CE1A8E"/>
    <w:rsid w:val="00CE2FA1"/>
    <w:rsid w:val="00CE48E9"/>
    <w:rsid w:val="00CE75B7"/>
    <w:rsid w:val="00CE774E"/>
    <w:rsid w:val="00CE7B86"/>
    <w:rsid w:val="00CF3EE7"/>
    <w:rsid w:val="00CF45DA"/>
    <w:rsid w:val="00CF6899"/>
    <w:rsid w:val="00CF68E8"/>
    <w:rsid w:val="00CF791C"/>
    <w:rsid w:val="00D037AF"/>
    <w:rsid w:val="00D04267"/>
    <w:rsid w:val="00D043CC"/>
    <w:rsid w:val="00D06BF6"/>
    <w:rsid w:val="00D06CEF"/>
    <w:rsid w:val="00D07589"/>
    <w:rsid w:val="00D14F16"/>
    <w:rsid w:val="00D1552D"/>
    <w:rsid w:val="00D16BCF"/>
    <w:rsid w:val="00D20C55"/>
    <w:rsid w:val="00D24064"/>
    <w:rsid w:val="00D257F7"/>
    <w:rsid w:val="00D26234"/>
    <w:rsid w:val="00D262A8"/>
    <w:rsid w:val="00D306AF"/>
    <w:rsid w:val="00D34DE2"/>
    <w:rsid w:val="00D3501B"/>
    <w:rsid w:val="00D42C3E"/>
    <w:rsid w:val="00D45C22"/>
    <w:rsid w:val="00D47B13"/>
    <w:rsid w:val="00D51941"/>
    <w:rsid w:val="00D52640"/>
    <w:rsid w:val="00D547CC"/>
    <w:rsid w:val="00D55047"/>
    <w:rsid w:val="00D5795F"/>
    <w:rsid w:val="00D659D5"/>
    <w:rsid w:val="00D65FB7"/>
    <w:rsid w:val="00D66201"/>
    <w:rsid w:val="00D74733"/>
    <w:rsid w:val="00D74CF9"/>
    <w:rsid w:val="00D775AB"/>
    <w:rsid w:val="00D83542"/>
    <w:rsid w:val="00D85184"/>
    <w:rsid w:val="00D91CF2"/>
    <w:rsid w:val="00D947DC"/>
    <w:rsid w:val="00D96B62"/>
    <w:rsid w:val="00D97116"/>
    <w:rsid w:val="00D97709"/>
    <w:rsid w:val="00DA4925"/>
    <w:rsid w:val="00DA652E"/>
    <w:rsid w:val="00DA7755"/>
    <w:rsid w:val="00DB4DE5"/>
    <w:rsid w:val="00DB6CC2"/>
    <w:rsid w:val="00DC1D0A"/>
    <w:rsid w:val="00DC3884"/>
    <w:rsid w:val="00DC3E3B"/>
    <w:rsid w:val="00DC50E3"/>
    <w:rsid w:val="00DC5DBC"/>
    <w:rsid w:val="00DD03AD"/>
    <w:rsid w:val="00DD136D"/>
    <w:rsid w:val="00DD3400"/>
    <w:rsid w:val="00DE0309"/>
    <w:rsid w:val="00DE1333"/>
    <w:rsid w:val="00DE1C42"/>
    <w:rsid w:val="00DE5A14"/>
    <w:rsid w:val="00DF2519"/>
    <w:rsid w:val="00DF31E0"/>
    <w:rsid w:val="00DF4E4F"/>
    <w:rsid w:val="00DF555D"/>
    <w:rsid w:val="00DF7F18"/>
    <w:rsid w:val="00E00A64"/>
    <w:rsid w:val="00E017EA"/>
    <w:rsid w:val="00E10704"/>
    <w:rsid w:val="00E1118E"/>
    <w:rsid w:val="00E15B51"/>
    <w:rsid w:val="00E16D5B"/>
    <w:rsid w:val="00E17A85"/>
    <w:rsid w:val="00E21F67"/>
    <w:rsid w:val="00E34598"/>
    <w:rsid w:val="00E347AF"/>
    <w:rsid w:val="00E36437"/>
    <w:rsid w:val="00E369FA"/>
    <w:rsid w:val="00E42C58"/>
    <w:rsid w:val="00E51D76"/>
    <w:rsid w:val="00E53430"/>
    <w:rsid w:val="00E54E8B"/>
    <w:rsid w:val="00E5581A"/>
    <w:rsid w:val="00E56AE9"/>
    <w:rsid w:val="00E57500"/>
    <w:rsid w:val="00E57DAB"/>
    <w:rsid w:val="00E60E34"/>
    <w:rsid w:val="00E6387C"/>
    <w:rsid w:val="00E6451C"/>
    <w:rsid w:val="00E65735"/>
    <w:rsid w:val="00E67325"/>
    <w:rsid w:val="00E74093"/>
    <w:rsid w:val="00E74650"/>
    <w:rsid w:val="00E75098"/>
    <w:rsid w:val="00E8187C"/>
    <w:rsid w:val="00E82C86"/>
    <w:rsid w:val="00E85FD0"/>
    <w:rsid w:val="00EA0BB3"/>
    <w:rsid w:val="00EA1AD8"/>
    <w:rsid w:val="00EA37F2"/>
    <w:rsid w:val="00EA53ED"/>
    <w:rsid w:val="00EA6B9C"/>
    <w:rsid w:val="00EB08A7"/>
    <w:rsid w:val="00EB241D"/>
    <w:rsid w:val="00EB3FC9"/>
    <w:rsid w:val="00EB3FCA"/>
    <w:rsid w:val="00EB5877"/>
    <w:rsid w:val="00EB616A"/>
    <w:rsid w:val="00EB7A4D"/>
    <w:rsid w:val="00EC2C74"/>
    <w:rsid w:val="00EC39E1"/>
    <w:rsid w:val="00EC430A"/>
    <w:rsid w:val="00ED0B42"/>
    <w:rsid w:val="00ED18E2"/>
    <w:rsid w:val="00ED6710"/>
    <w:rsid w:val="00EE1335"/>
    <w:rsid w:val="00EE3BB0"/>
    <w:rsid w:val="00EE4A42"/>
    <w:rsid w:val="00EE63CB"/>
    <w:rsid w:val="00EE6675"/>
    <w:rsid w:val="00EE6B2B"/>
    <w:rsid w:val="00EE7F06"/>
    <w:rsid w:val="00EF0553"/>
    <w:rsid w:val="00EF0EF4"/>
    <w:rsid w:val="00F00755"/>
    <w:rsid w:val="00F008A4"/>
    <w:rsid w:val="00F00E74"/>
    <w:rsid w:val="00F0233B"/>
    <w:rsid w:val="00F02B8A"/>
    <w:rsid w:val="00F0496C"/>
    <w:rsid w:val="00F05BEA"/>
    <w:rsid w:val="00F127E5"/>
    <w:rsid w:val="00F13D49"/>
    <w:rsid w:val="00F14A93"/>
    <w:rsid w:val="00F15333"/>
    <w:rsid w:val="00F212C5"/>
    <w:rsid w:val="00F258BA"/>
    <w:rsid w:val="00F25984"/>
    <w:rsid w:val="00F25F93"/>
    <w:rsid w:val="00F27E3D"/>
    <w:rsid w:val="00F27FA3"/>
    <w:rsid w:val="00F3500B"/>
    <w:rsid w:val="00F360BB"/>
    <w:rsid w:val="00F36D09"/>
    <w:rsid w:val="00F37871"/>
    <w:rsid w:val="00F418FC"/>
    <w:rsid w:val="00F45E23"/>
    <w:rsid w:val="00F4727A"/>
    <w:rsid w:val="00F52641"/>
    <w:rsid w:val="00F6090D"/>
    <w:rsid w:val="00F6435C"/>
    <w:rsid w:val="00F65904"/>
    <w:rsid w:val="00F67DA2"/>
    <w:rsid w:val="00F716FE"/>
    <w:rsid w:val="00F76839"/>
    <w:rsid w:val="00F83E4E"/>
    <w:rsid w:val="00F84843"/>
    <w:rsid w:val="00F85592"/>
    <w:rsid w:val="00F86AEC"/>
    <w:rsid w:val="00F87286"/>
    <w:rsid w:val="00F92CCC"/>
    <w:rsid w:val="00F9584F"/>
    <w:rsid w:val="00FA098F"/>
    <w:rsid w:val="00FA2C04"/>
    <w:rsid w:val="00FB2206"/>
    <w:rsid w:val="00FB3044"/>
    <w:rsid w:val="00FB3F58"/>
    <w:rsid w:val="00FB3F7A"/>
    <w:rsid w:val="00FB4A68"/>
    <w:rsid w:val="00FC2631"/>
    <w:rsid w:val="00FC2D41"/>
    <w:rsid w:val="00FC7179"/>
    <w:rsid w:val="00FC7C43"/>
    <w:rsid w:val="00FD072B"/>
    <w:rsid w:val="00FD17D6"/>
    <w:rsid w:val="00FD2844"/>
    <w:rsid w:val="00FD4E0B"/>
    <w:rsid w:val="00FD5FEE"/>
    <w:rsid w:val="00FE0D51"/>
    <w:rsid w:val="00FE25A1"/>
    <w:rsid w:val="00FE2EAA"/>
    <w:rsid w:val="00FE3EA2"/>
    <w:rsid w:val="00FE4692"/>
    <w:rsid w:val="00FE6198"/>
    <w:rsid w:val="00FE74DB"/>
    <w:rsid w:val="00FE76B2"/>
    <w:rsid w:val="00FF1888"/>
    <w:rsid w:val="00FF4992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766CC0"/>
  <w15:docId w15:val="{1B2784B7-BDAD-40EC-B198-53B6561C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2FE6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24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243E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24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43E7"/>
  </w:style>
  <w:style w:type="paragraph" w:styleId="Piedepgina">
    <w:name w:val="footer"/>
    <w:basedOn w:val="Normal"/>
    <w:link w:val="PiedepginaCar"/>
    <w:uiPriority w:val="99"/>
    <w:unhideWhenUsed/>
    <w:rsid w:val="00B24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3E7"/>
  </w:style>
  <w:style w:type="paragraph" w:styleId="Prrafodelista">
    <w:name w:val="List Paragraph"/>
    <w:basedOn w:val="Normal"/>
    <w:uiPriority w:val="34"/>
    <w:qFormat/>
    <w:rsid w:val="00CE7B86"/>
    <w:pPr>
      <w:ind w:left="720"/>
      <w:contextualSpacing/>
    </w:pPr>
  </w:style>
  <w:style w:type="character" w:styleId="Hipervnculo">
    <w:name w:val="Hyperlink"/>
    <w:uiPriority w:val="99"/>
    <w:semiHidden/>
    <w:unhideWhenUsed/>
    <w:rsid w:val="00985B3E"/>
    <w:rPr>
      <w:color w:val="0000FF"/>
      <w:u w:val="single"/>
    </w:rPr>
  </w:style>
  <w:style w:type="character" w:customStyle="1" w:styleId="alt-edited">
    <w:name w:val="alt-edited"/>
    <w:rsid w:val="00FC7C43"/>
  </w:style>
  <w:style w:type="table" w:styleId="Tablaconcuadrcula">
    <w:name w:val="Table Grid"/>
    <w:basedOn w:val="Tablanormal"/>
    <w:uiPriority w:val="39"/>
    <w:rsid w:val="006C54A8"/>
    <w:rPr>
      <w:rFonts w:cs="Times New Roman"/>
      <w:sz w:val="22"/>
      <w:szCs w:val="22"/>
      <w:lang w:val="fr-FR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07487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0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2512</Characters>
  <Application>Microsoft Office Word</Application>
  <DocSecurity>4</DocSecurity>
  <Lines>20</Lines>
  <Paragraphs>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Bayle</dc:creator>
  <cp:lastModifiedBy>Oscar Querol</cp:lastModifiedBy>
  <cp:revision>2</cp:revision>
  <cp:lastPrinted>2017-05-29T14:01:00Z</cp:lastPrinted>
  <dcterms:created xsi:type="dcterms:W3CDTF">2018-11-08T07:32:00Z</dcterms:created>
  <dcterms:modified xsi:type="dcterms:W3CDTF">2018-11-08T07:32:00Z</dcterms:modified>
</cp:coreProperties>
</file>